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758324610"/>
        <w:docPartObj>
          <w:docPartGallery w:val="Cover Pages"/>
          <w:docPartUnique/>
        </w:docPartObj>
      </w:sdtPr>
      <w:sdtEndPr>
        <w:rPr>
          <w:rFonts w:ascii="Calibri" w:eastAsia="Calibri" w:hAnsi="Calibri" w:cs="Times New Roman"/>
          <w:b/>
          <w:sz w:val="22"/>
          <w:szCs w:val="22"/>
        </w:rPr>
      </w:sdtEndPr>
      <w:sdtContent>
        <w:p w:rsidR="00B21561" w:rsidRDefault="003D0324">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59264" behindDoc="0" locked="0" layoutInCell="0" allowOverlap="1" wp14:anchorId="7A96D366" wp14:editId="0738EAB7">
                    <wp:simplePos x="0" y="0"/>
                    <wp:positionH relativeFrom="page">
                      <wp:align>center</wp:align>
                    </wp:positionH>
                    <wp:positionV relativeFrom="page">
                      <wp:align>bottom</wp:align>
                    </wp:positionV>
                    <wp:extent cx="8140065" cy="80264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80264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0.95pt;height:63.2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" o:allowincell="f" fillcolor="#1f497d [3215]" strokecolor="#4f81bd [3204]">
                    <w10:wrap anchorx="page" anchory="page"/>
                  </v:rect>
                </w:pict>
              </mc:Fallback>
            </mc:AlternateContent>
          </w:r>
        </w:p>
        <w:p w:rsidR="009E59AA" w:rsidRDefault="003D0324">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0288" behindDoc="0" locked="0" layoutInCell="0" allowOverlap="1" wp14:anchorId="2D912F4B" wp14:editId="35D02EA8">
                    <wp:simplePos x="0" y="0"/>
                    <wp:positionH relativeFrom="page">
                      <wp:align>center</wp:align>
                    </wp:positionH>
                    <wp:positionV relativeFrom="topMargin">
                      <wp:align>top</wp:align>
                    </wp:positionV>
                    <wp:extent cx="8140065" cy="80772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80772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0.95pt;height:63.6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" o:allowincell="f" fillcolor="#1f497d [3215]" strokecolor="#4f81bd [3204]">
                    <w10:wrap anchorx="page" anchory="margin"/>
                  </v:rect>
                </w:pict>
              </mc:Fallback>
            </mc:AlternateContent>
          </w:r>
        </w:p>
        <w:sdt>
          <w:sdtPr>
            <w:rPr>
              <w:rFonts w:asciiTheme="majorHAnsi" w:eastAsiaTheme="majorEastAsia" w:hAnsiTheme="majorHAnsi" w:cstheme="majorBidi"/>
              <w:b/>
              <w:color w:val="17365D" w:themeColor="text2" w:themeShade="BF"/>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9E59AA" w:rsidRPr="00556D7F" w:rsidRDefault="009E59AA">
              <w:pPr>
                <w:pStyle w:val="NoSpacing"/>
                <w:rPr>
                  <w:rFonts w:asciiTheme="majorHAnsi" w:eastAsiaTheme="majorEastAsia" w:hAnsiTheme="majorHAnsi" w:cstheme="majorBidi"/>
                  <w:color w:val="17365D" w:themeColor="text2" w:themeShade="BF"/>
                  <w:sz w:val="72"/>
                  <w:szCs w:val="72"/>
                </w:rPr>
              </w:pPr>
              <w:r w:rsidRPr="00556D7F">
                <w:rPr>
                  <w:rFonts w:asciiTheme="majorHAnsi" w:eastAsiaTheme="majorEastAsia" w:hAnsiTheme="majorHAnsi" w:cstheme="majorBidi"/>
                  <w:b/>
                  <w:color w:val="17365D" w:themeColor="text2" w:themeShade="BF"/>
                  <w:sz w:val="72"/>
                  <w:szCs w:val="72"/>
                </w:rPr>
                <w:t>Evaluation of Statewide         Risk-Based Managed Care in Kentucky</w:t>
              </w:r>
            </w:p>
          </w:sdtContent>
        </w:sdt>
        <w:sdt>
          <w:sdtPr>
            <w:rPr>
              <w:rFonts w:asciiTheme="majorHAnsi" w:eastAsiaTheme="majorEastAsia" w:hAnsiTheme="majorHAnsi" w:cstheme="majorBidi"/>
              <w:b/>
              <w:color w:val="17365D" w:themeColor="text2" w:themeShade="BF"/>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9E59AA" w:rsidRPr="00556D7F" w:rsidRDefault="009E59AA">
              <w:pPr>
                <w:pStyle w:val="NoSpacing"/>
                <w:rPr>
                  <w:rFonts w:asciiTheme="majorHAnsi" w:eastAsiaTheme="majorEastAsia" w:hAnsiTheme="majorHAnsi" w:cstheme="majorBidi"/>
                  <w:color w:val="17365D" w:themeColor="text2" w:themeShade="BF"/>
                  <w:sz w:val="36"/>
                  <w:szCs w:val="36"/>
                </w:rPr>
              </w:pPr>
              <w:r w:rsidRPr="00556D7F">
                <w:rPr>
                  <w:rFonts w:asciiTheme="majorHAnsi" w:eastAsiaTheme="majorEastAsia" w:hAnsiTheme="majorHAnsi" w:cstheme="majorBidi"/>
                  <w:b/>
                  <w:color w:val="17365D" w:themeColor="text2" w:themeShade="BF"/>
                  <w:sz w:val="36"/>
                  <w:szCs w:val="36"/>
                </w:rPr>
                <w:t>A First Year Implementation Report</w:t>
              </w:r>
            </w:p>
          </w:sdtContent>
        </w:sdt>
        <w:p w:rsidR="009E59AA" w:rsidRPr="00556D7F" w:rsidRDefault="009E59AA">
          <w:pPr>
            <w:pStyle w:val="NoSpacing"/>
            <w:rPr>
              <w:rFonts w:asciiTheme="majorHAnsi" w:eastAsiaTheme="majorEastAsia" w:hAnsiTheme="majorHAnsi" w:cstheme="majorBidi"/>
              <w:color w:val="17365D" w:themeColor="text2" w:themeShade="BF"/>
              <w:sz w:val="36"/>
              <w:szCs w:val="36"/>
            </w:rPr>
          </w:pPr>
        </w:p>
        <w:p w:rsidR="009E59AA" w:rsidRPr="00556D7F" w:rsidRDefault="009E59AA">
          <w:pPr>
            <w:pStyle w:val="NoSpacing"/>
            <w:rPr>
              <w:rFonts w:asciiTheme="majorHAnsi" w:eastAsiaTheme="majorEastAsia" w:hAnsiTheme="majorHAnsi" w:cstheme="majorBidi"/>
              <w:color w:val="17365D" w:themeColor="text2" w:themeShade="BF"/>
              <w:sz w:val="36"/>
              <w:szCs w:val="36"/>
            </w:rPr>
          </w:pPr>
        </w:p>
        <w:p w:rsidR="009E59AA" w:rsidRPr="00556D7F" w:rsidRDefault="009E59AA" w:rsidP="009E59AA">
          <w:pPr>
            <w:pStyle w:val="NoSpacing"/>
            <w:spacing w:after="60"/>
            <w:rPr>
              <w:rFonts w:asciiTheme="majorHAnsi" w:hAnsiTheme="majorHAnsi"/>
              <w:color w:val="17365D" w:themeColor="text2" w:themeShade="BF"/>
              <w:sz w:val="28"/>
              <w:szCs w:val="28"/>
            </w:rPr>
          </w:pPr>
          <w:r w:rsidRPr="00556D7F">
            <w:rPr>
              <w:rFonts w:asciiTheme="majorHAnsi" w:hAnsiTheme="majorHAnsi"/>
              <w:color w:val="17365D" w:themeColor="text2" w:themeShade="BF"/>
              <w:sz w:val="28"/>
              <w:szCs w:val="28"/>
            </w:rPr>
            <w:t>Ashley Palmer</w:t>
          </w:r>
        </w:p>
        <w:p w:rsidR="009E59AA" w:rsidRPr="00556D7F" w:rsidRDefault="009E59AA" w:rsidP="009E59AA">
          <w:pPr>
            <w:pStyle w:val="NoSpacing"/>
            <w:spacing w:after="60"/>
            <w:rPr>
              <w:rFonts w:asciiTheme="majorHAnsi" w:hAnsiTheme="majorHAnsi"/>
              <w:color w:val="17365D" w:themeColor="text2" w:themeShade="BF"/>
              <w:sz w:val="28"/>
              <w:szCs w:val="28"/>
            </w:rPr>
          </w:pPr>
          <w:r w:rsidRPr="00556D7F">
            <w:rPr>
              <w:rFonts w:asciiTheme="majorHAnsi" w:hAnsiTheme="majorHAnsi"/>
              <w:color w:val="17365D" w:themeColor="text2" w:themeShade="BF"/>
              <w:sz w:val="28"/>
              <w:szCs w:val="28"/>
            </w:rPr>
            <w:t>Embry Howell</w:t>
          </w:r>
        </w:p>
        <w:p w:rsidR="009E59AA" w:rsidRPr="00556D7F" w:rsidRDefault="009E59AA" w:rsidP="009E59AA">
          <w:pPr>
            <w:pStyle w:val="NoSpacing"/>
            <w:spacing w:after="60"/>
            <w:rPr>
              <w:rFonts w:asciiTheme="majorHAnsi" w:hAnsiTheme="majorHAnsi"/>
              <w:color w:val="17365D" w:themeColor="text2" w:themeShade="BF"/>
              <w:sz w:val="28"/>
              <w:szCs w:val="28"/>
            </w:rPr>
          </w:pPr>
          <w:r w:rsidRPr="00556D7F">
            <w:rPr>
              <w:rFonts w:asciiTheme="majorHAnsi" w:hAnsiTheme="majorHAnsi"/>
              <w:color w:val="17365D" w:themeColor="text2" w:themeShade="BF"/>
              <w:sz w:val="28"/>
              <w:szCs w:val="28"/>
            </w:rPr>
            <w:t>Julia Costich</w:t>
          </w:r>
        </w:p>
        <w:p w:rsidR="009E59AA" w:rsidRPr="00556D7F" w:rsidRDefault="009E59AA" w:rsidP="009E59AA">
          <w:pPr>
            <w:pStyle w:val="NoSpacing"/>
            <w:spacing w:after="60"/>
            <w:rPr>
              <w:rFonts w:asciiTheme="majorHAnsi" w:hAnsiTheme="majorHAnsi"/>
              <w:color w:val="17365D" w:themeColor="text2" w:themeShade="BF"/>
              <w:sz w:val="28"/>
              <w:szCs w:val="28"/>
            </w:rPr>
          </w:pPr>
          <w:r w:rsidRPr="00556D7F">
            <w:rPr>
              <w:rFonts w:asciiTheme="majorHAnsi" w:hAnsiTheme="majorHAnsi"/>
              <w:color w:val="17365D" w:themeColor="text2" w:themeShade="BF"/>
              <w:sz w:val="28"/>
              <w:szCs w:val="28"/>
            </w:rPr>
            <w:t>Genevieve</w:t>
          </w:r>
          <w:r w:rsidR="00A21324">
            <w:rPr>
              <w:rFonts w:asciiTheme="majorHAnsi" w:hAnsiTheme="majorHAnsi"/>
              <w:color w:val="17365D" w:themeColor="text2" w:themeShade="BF"/>
              <w:sz w:val="28"/>
              <w:szCs w:val="28"/>
            </w:rPr>
            <w:t xml:space="preserve"> M.</w:t>
          </w:r>
          <w:r w:rsidRPr="00556D7F">
            <w:rPr>
              <w:rFonts w:asciiTheme="majorHAnsi" w:hAnsiTheme="majorHAnsi"/>
              <w:color w:val="17365D" w:themeColor="text2" w:themeShade="BF"/>
              <w:sz w:val="28"/>
              <w:szCs w:val="28"/>
            </w:rPr>
            <w:t xml:space="preserve"> Kenney</w:t>
          </w:r>
        </w:p>
        <w:p w:rsidR="009E59AA" w:rsidRPr="00556D7F" w:rsidRDefault="009E59AA" w:rsidP="009E59AA">
          <w:pPr>
            <w:pStyle w:val="NoSpacing"/>
            <w:rPr>
              <w:rFonts w:asciiTheme="majorHAnsi" w:hAnsiTheme="majorHAnsi"/>
              <w:color w:val="17365D" w:themeColor="text2" w:themeShade="BF"/>
            </w:rPr>
          </w:pPr>
        </w:p>
        <w:p w:rsidR="009E59AA" w:rsidRPr="00556D7F" w:rsidRDefault="009E59AA" w:rsidP="009E59AA">
          <w:pPr>
            <w:pStyle w:val="NoSpacing"/>
            <w:rPr>
              <w:rFonts w:asciiTheme="majorHAnsi" w:hAnsiTheme="majorHAnsi"/>
              <w:b/>
              <w:color w:val="17365D" w:themeColor="text2" w:themeShade="BF"/>
              <w:sz w:val="28"/>
              <w:szCs w:val="28"/>
            </w:rPr>
          </w:pPr>
        </w:p>
        <w:p w:rsidR="009E59AA" w:rsidRPr="00556D7F" w:rsidRDefault="009E59AA" w:rsidP="009E59AA">
          <w:pPr>
            <w:pStyle w:val="NoSpacing"/>
            <w:rPr>
              <w:rFonts w:asciiTheme="majorHAnsi" w:hAnsiTheme="majorHAnsi"/>
              <w:b/>
              <w:color w:val="17365D" w:themeColor="text2" w:themeShade="BF"/>
              <w:sz w:val="28"/>
              <w:szCs w:val="28"/>
            </w:rPr>
          </w:pPr>
          <w:r w:rsidRPr="00683985">
            <w:rPr>
              <w:rFonts w:asciiTheme="majorHAnsi" w:hAnsiTheme="majorHAnsi"/>
              <w:b/>
              <w:color w:val="17365D" w:themeColor="text2" w:themeShade="BF"/>
              <w:sz w:val="28"/>
              <w:szCs w:val="28"/>
            </w:rPr>
            <w:t>November 2, 2012</w:t>
          </w:r>
        </w:p>
        <w:p w:rsidR="00D17B25" w:rsidRPr="00556D7F" w:rsidRDefault="00D17B25" w:rsidP="009E59AA">
          <w:pPr>
            <w:pStyle w:val="NoSpacing"/>
            <w:rPr>
              <w:rFonts w:asciiTheme="majorHAnsi" w:hAnsiTheme="majorHAnsi"/>
              <w:b/>
              <w:color w:val="17365D" w:themeColor="text2" w:themeShade="BF"/>
              <w:sz w:val="28"/>
              <w:szCs w:val="28"/>
            </w:rPr>
          </w:pPr>
        </w:p>
        <w:p w:rsidR="00D17B25" w:rsidRPr="00556D7F" w:rsidRDefault="00D17B25" w:rsidP="009E59AA">
          <w:pPr>
            <w:pStyle w:val="NoSpacing"/>
            <w:rPr>
              <w:rFonts w:asciiTheme="majorHAnsi" w:hAnsiTheme="majorHAnsi"/>
              <w:b/>
              <w:color w:val="17365D" w:themeColor="text2" w:themeShade="BF"/>
              <w:sz w:val="28"/>
              <w:szCs w:val="28"/>
            </w:rPr>
          </w:pPr>
        </w:p>
        <w:p w:rsidR="00D17B25" w:rsidRPr="00556D7F" w:rsidRDefault="00D17B25" w:rsidP="009E59AA">
          <w:pPr>
            <w:pStyle w:val="NoSpacing"/>
            <w:rPr>
              <w:rFonts w:asciiTheme="majorHAnsi" w:hAnsiTheme="majorHAnsi"/>
              <w:b/>
              <w:color w:val="17365D" w:themeColor="text2" w:themeShade="BF"/>
              <w:sz w:val="28"/>
              <w:szCs w:val="28"/>
            </w:rPr>
          </w:pPr>
        </w:p>
        <w:p w:rsidR="009E59AA" w:rsidRDefault="009E59A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D17B25" w:rsidTr="00D17B25">
            <w:tc>
              <w:tcPr>
                <w:tcW w:w="4743" w:type="dxa"/>
                <w:vAlign w:val="bottom"/>
              </w:tcPr>
              <w:p w:rsidR="00D17B25" w:rsidRDefault="00D17B25" w:rsidP="00D17B25">
                <w:pPr>
                  <w:pStyle w:val="NoSpacing"/>
                </w:pPr>
                <w:r>
                  <w:rPr>
                    <w:b/>
                    <w:noProof/>
                    <w:lang w:eastAsia="en-US"/>
                  </w:rPr>
                  <w:drawing>
                    <wp:inline distT="0" distB="0" distL="0" distR="0" wp14:anchorId="0E9AB7C7" wp14:editId="6089117A">
                      <wp:extent cx="2227023" cy="647700"/>
                      <wp:effectExtent l="0" t="0" r="1905" b="0"/>
                      <wp:docPr id="1" name="Picture 1" descr="UI-logo-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ogo-small-blue"/>
                              <pic:cNvPicPr>
                                <a:picLocks noChangeAspect="1" noChangeArrowheads="1"/>
                              </pic:cNvPicPr>
                            </pic:nvPicPr>
                            <pic:blipFill>
                              <a:blip r:embed="rId10" cstate="print"/>
                              <a:srcRect/>
                              <a:stretch>
                                <a:fillRect/>
                              </a:stretch>
                            </pic:blipFill>
                            <pic:spPr bwMode="auto">
                              <a:xfrm>
                                <a:off x="0" y="0"/>
                                <a:ext cx="2227023" cy="647700"/>
                              </a:xfrm>
                              <a:prstGeom prst="rect">
                                <a:avLst/>
                              </a:prstGeom>
                              <a:noFill/>
                              <a:ln w="9525">
                                <a:noFill/>
                                <a:miter lim="800000"/>
                                <a:headEnd/>
                                <a:tailEnd/>
                              </a:ln>
                            </pic:spPr>
                          </pic:pic>
                        </a:graphicData>
                      </a:graphic>
                    </wp:inline>
                  </w:drawing>
                </w:r>
              </w:p>
            </w:tc>
            <w:tc>
              <w:tcPr>
                <w:tcW w:w="4743" w:type="dxa"/>
                <w:vAlign w:val="bottom"/>
              </w:tcPr>
              <w:p w:rsidR="00D17B25" w:rsidRDefault="00D17B25" w:rsidP="00D17B25">
                <w:pPr>
                  <w:pStyle w:val="NoSpacing"/>
                </w:pPr>
                <w:r w:rsidRPr="009E59AA">
                  <w:rPr>
                    <w:b/>
                    <w:noProof/>
                    <w:lang w:eastAsia="en-US"/>
                  </w:rPr>
                  <w:drawing>
                    <wp:inline distT="0" distB="0" distL="0" distR="0" wp14:anchorId="05705A67" wp14:editId="4248D62B">
                      <wp:extent cx="2122805" cy="1071982"/>
                      <wp:effectExtent l="0" t="0" r="0" b="0"/>
                      <wp:docPr id="1028" name="Picture 4" descr="http://t3.gstatic.com/images?q=tbn:ANd9GcRFTRaEw1I43d11uE8IwuFH4qZ79U8FVuRBtJd3gaG_QLYJgr8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t3.gstatic.com/images?q=tbn:ANd9GcRFTRaEw1I43d11uE8IwuFH4qZ79U8FVuRBtJd3gaG_QLYJgr8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10719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rsidR="00D17B25" w:rsidRDefault="00D17B25">
          <w:pPr>
            <w:pStyle w:val="NoSpacing"/>
          </w:pPr>
        </w:p>
        <w:p w:rsidR="009E59AA" w:rsidRDefault="009E59AA">
          <w:pPr>
            <w:pStyle w:val="NoSpacing"/>
          </w:pPr>
        </w:p>
        <w:p w:rsidR="009E59AA" w:rsidRDefault="009E59AA">
          <w:pPr>
            <w:pStyle w:val="NoSpacing"/>
          </w:pPr>
        </w:p>
        <w:p w:rsidR="009E59AA" w:rsidRDefault="009E59AA" w:rsidP="009E59AA">
          <w:pPr>
            <w:pStyle w:val="NoSpacing"/>
          </w:pPr>
        </w:p>
        <w:p w:rsidR="009E59AA" w:rsidRDefault="009E59AA">
          <w:pPr>
            <w:spacing w:after="0" w:line="240" w:lineRule="auto"/>
            <w:rPr>
              <w:b/>
            </w:rPr>
          </w:pPr>
        </w:p>
        <w:p w:rsidR="009E59AA" w:rsidRDefault="009E59AA">
          <w:pPr>
            <w:spacing w:after="0" w:line="240" w:lineRule="auto"/>
            <w:rPr>
              <w:b/>
            </w:rPr>
          </w:pPr>
        </w:p>
        <w:p w:rsidR="009E59AA" w:rsidRDefault="009E59AA">
          <w:pPr>
            <w:spacing w:after="0" w:line="240" w:lineRule="auto"/>
            <w:rPr>
              <w:b/>
            </w:rPr>
          </w:pPr>
        </w:p>
        <w:p w:rsidR="009E59AA" w:rsidRDefault="00683985">
          <w:pPr>
            <w:spacing w:after="0" w:line="240" w:lineRule="auto"/>
            <w:rPr>
              <w:b/>
            </w:rPr>
          </w:pPr>
        </w:p>
      </w:sdtContent>
    </w:sdt>
    <w:p w:rsidR="008C10FE" w:rsidRDefault="008C10FE" w:rsidP="008C10FE">
      <w:pPr>
        <w:tabs>
          <w:tab w:val="center" w:pos="4680"/>
          <w:tab w:val="left" w:pos="5679"/>
        </w:tabs>
        <w:spacing w:after="240" w:line="240" w:lineRule="auto"/>
        <w:rPr>
          <w:rFonts w:ascii="Times New Roman" w:hAnsi="Times New Roman"/>
          <w:b/>
          <w:sz w:val="48"/>
          <w:szCs w:val="48"/>
        </w:rPr>
      </w:pPr>
    </w:p>
    <w:p w:rsidR="008F3856" w:rsidRPr="008F3856" w:rsidRDefault="008F3856" w:rsidP="008C10FE">
      <w:pPr>
        <w:tabs>
          <w:tab w:val="center" w:pos="4680"/>
          <w:tab w:val="left" w:pos="5679"/>
        </w:tabs>
        <w:spacing w:after="240" w:line="240" w:lineRule="auto"/>
        <w:rPr>
          <w:rFonts w:ascii="Times New Roman" w:hAnsi="Times New Roman"/>
          <w:b/>
          <w:color w:val="17365D" w:themeColor="text2" w:themeShade="BF"/>
          <w:sz w:val="32"/>
          <w:szCs w:val="32"/>
        </w:rPr>
      </w:pPr>
      <w:r w:rsidRPr="008F3856">
        <w:rPr>
          <w:rFonts w:ascii="Times New Roman" w:hAnsi="Times New Roman"/>
          <w:b/>
          <w:color w:val="17365D" w:themeColor="text2" w:themeShade="BF"/>
          <w:sz w:val="32"/>
          <w:szCs w:val="32"/>
        </w:rPr>
        <w:t xml:space="preserve">Acknowledgements </w:t>
      </w:r>
    </w:p>
    <w:p w:rsidR="00EF24E5" w:rsidRDefault="00EF24E5" w:rsidP="00E619BB">
      <w:pPr>
        <w:rPr>
          <w:i/>
          <w:iCs/>
          <w:sz w:val="24"/>
          <w:szCs w:val="24"/>
        </w:rPr>
      </w:pPr>
      <w:r>
        <w:rPr>
          <w:i/>
          <w:iCs/>
          <w:sz w:val="24"/>
          <w:szCs w:val="24"/>
        </w:rPr>
        <w:t>This evaluation is funded by a grant from the Foundation for a Healthy Kentucky.  The Foundation’s mission is to address the unmet health care needs of Kentucky, by developing and influencing health policy, improving access to care, reducing health risks and disparities and promoting health equity.</w:t>
      </w:r>
    </w:p>
    <w:p w:rsidR="00954FB7" w:rsidRDefault="00EF24E5" w:rsidP="00E619BB">
      <w:pPr>
        <w:rPr>
          <w:i/>
          <w:iCs/>
          <w:sz w:val="24"/>
          <w:szCs w:val="24"/>
        </w:rPr>
      </w:pPr>
      <w:r>
        <w:rPr>
          <w:i/>
          <w:iCs/>
          <w:sz w:val="24"/>
          <w:szCs w:val="24"/>
        </w:rPr>
        <w:t xml:space="preserve">The </w:t>
      </w:r>
      <w:r w:rsidR="00E619BB">
        <w:rPr>
          <w:i/>
          <w:iCs/>
          <w:sz w:val="24"/>
          <w:szCs w:val="24"/>
        </w:rPr>
        <w:t>authors acknowledge the Foundation for a Healthy Kentucky for providing the support that made this research possible, speci</w:t>
      </w:r>
      <w:r w:rsidR="0070030B">
        <w:rPr>
          <w:i/>
          <w:iCs/>
          <w:sz w:val="24"/>
          <w:szCs w:val="24"/>
        </w:rPr>
        <w:t>fically Susan Zepeda and Gabrie</w:t>
      </w:r>
      <w:r w:rsidR="00E619BB">
        <w:rPr>
          <w:i/>
          <w:iCs/>
          <w:sz w:val="24"/>
          <w:szCs w:val="24"/>
        </w:rPr>
        <w:t>la Alca</w:t>
      </w:r>
      <w:r w:rsidR="0070030B">
        <w:rPr>
          <w:i/>
          <w:iCs/>
          <w:sz w:val="24"/>
          <w:szCs w:val="24"/>
        </w:rPr>
        <w:t>l</w:t>
      </w:r>
      <w:r w:rsidR="00E619BB">
        <w:rPr>
          <w:i/>
          <w:iCs/>
          <w:sz w:val="24"/>
          <w:szCs w:val="24"/>
        </w:rPr>
        <w:t>de who provided guidance and commented on the report. </w:t>
      </w:r>
      <w:r>
        <w:t xml:space="preserve"> </w:t>
      </w:r>
      <w:r w:rsidR="00E619BB">
        <w:rPr>
          <w:i/>
          <w:iCs/>
          <w:sz w:val="24"/>
          <w:szCs w:val="24"/>
        </w:rPr>
        <w:t>We also thank our Steering Committee who helped guide the scope of the evaluation</w:t>
      </w:r>
      <w:r w:rsidR="00EF364D">
        <w:rPr>
          <w:i/>
          <w:iCs/>
          <w:sz w:val="24"/>
          <w:szCs w:val="24"/>
        </w:rPr>
        <w:t xml:space="preserve"> and who provided feedback on the draft</w:t>
      </w:r>
      <w:r w:rsidR="00E619BB">
        <w:rPr>
          <w:i/>
          <w:iCs/>
          <w:sz w:val="24"/>
          <w:szCs w:val="24"/>
        </w:rPr>
        <w:t>.  Much of the information obtained in this report was made possible by our respondents who provided time and data throughout the project. </w:t>
      </w:r>
      <w:r w:rsidR="00954FB7">
        <w:rPr>
          <w:i/>
          <w:iCs/>
          <w:sz w:val="24"/>
          <w:szCs w:val="24"/>
        </w:rPr>
        <w:t xml:space="preserve"> Many informants also reviewed the report and provided valuable feedback.  </w:t>
      </w:r>
      <w:r w:rsidR="00E619BB">
        <w:rPr>
          <w:i/>
          <w:iCs/>
          <w:sz w:val="24"/>
          <w:szCs w:val="24"/>
        </w:rPr>
        <w:t xml:space="preserve">We particularly thank the staff at the Cabinet who supported our data requests. Finally, we thank our evaluation team.  Dr. James </w:t>
      </w:r>
      <w:proofErr w:type="spellStart"/>
      <w:r w:rsidR="00E619BB">
        <w:rPr>
          <w:i/>
          <w:iCs/>
          <w:sz w:val="24"/>
          <w:szCs w:val="24"/>
        </w:rPr>
        <w:t>Marton</w:t>
      </w:r>
      <w:proofErr w:type="spellEnd"/>
      <w:r w:rsidR="00E619BB">
        <w:rPr>
          <w:i/>
          <w:iCs/>
          <w:sz w:val="24"/>
          <w:szCs w:val="24"/>
        </w:rPr>
        <w:t>, Dr. Jeffrey Talbert, and Dr. Amy Burke provided insight</w:t>
      </w:r>
      <w:r w:rsidR="00EF364D">
        <w:rPr>
          <w:i/>
          <w:iCs/>
          <w:sz w:val="24"/>
          <w:szCs w:val="24"/>
        </w:rPr>
        <w:t>s</w:t>
      </w:r>
      <w:r w:rsidR="00E619BB">
        <w:rPr>
          <w:i/>
          <w:iCs/>
          <w:sz w:val="24"/>
          <w:szCs w:val="24"/>
        </w:rPr>
        <w:t xml:space="preserve"> throughout the project, and Eva Hruba prepared the document.</w:t>
      </w:r>
      <w:r w:rsidR="003B61AD">
        <w:rPr>
          <w:i/>
          <w:iCs/>
          <w:sz w:val="24"/>
          <w:szCs w:val="24"/>
        </w:rPr>
        <w:t xml:space="preserve">  </w:t>
      </w:r>
    </w:p>
    <w:p w:rsidR="00E619BB" w:rsidRDefault="00954FB7" w:rsidP="00E619BB">
      <w:pPr>
        <w:rPr>
          <w:i/>
          <w:iCs/>
          <w:sz w:val="24"/>
          <w:szCs w:val="24"/>
        </w:rPr>
      </w:pPr>
      <w:r>
        <w:rPr>
          <w:i/>
          <w:iCs/>
          <w:sz w:val="24"/>
          <w:szCs w:val="24"/>
        </w:rPr>
        <w:t xml:space="preserve">The content of this report reflects the </w:t>
      </w:r>
      <w:r w:rsidR="00BA52A9">
        <w:rPr>
          <w:i/>
          <w:iCs/>
          <w:sz w:val="24"/>
          <w:szCs w:val="24"/>
        </w:rPr>
        <w:t>view</w:t>
      </w:r>
      <w:r w:rsidR="00596055">
        <w:rPr>
          <w:i/>
          <w:iCs/>
          <w:sz w:val="24"/>
          <w:szCs w:val="24"/>
        </w:rPr>
        <w:t>s</w:t>
      </w:r>
      <w:r>
        <w:rPr>
          <w:i/>
          <w:iCs/>
          <w:sz w:val="24"/>
          <w:szCs w:val="24"/>
        </w:rPr>
        <w:t xml:space="preserve"> of the authors.  It does not reflect the opinion of the Foundation, the Urban Institute or its trustees, or any of the reviewers. </w:t>
      </w:r>
    </w:p>
    <w:p w:rsidR="008C10FE" w:rsidRPr="008C10FE" w:rsidRDefault="008C10FE" w:rsidP="008C10FE">
      <w:pPr>
        <w:tabs>
          <w:tab w:val="center" w:pos="4680"/>
          <w:tab w:val="left" w:pos="5679"/>
        </w:tabs>
        <w:spacing w:after="0" w:line="480" w:lineRule="auto"/>
        <w:jc w:val="center"/>
        <w:rPr>
          <w:rFonts w:ascii="Times New Roman" w:hAnsi="Times New Roman"/>
          <w:b/>
          <w:sz w:val="24"/>
          <w:szCs w:val="24"/>
        </w:rPr>
        <w:sectPr w:rsidR="008C10FE" w:rsidRPr="008C10FE" w:rsidSect="009E59AA">
          <w:footerReference w:type="default" r:id="rId12"/>
          <w:endnotePr>
            <w:numFmt w:val="decimal"/>
          </w:endnotePr>
          <w:pgSz w:w="12240" w:h="15840"/>
          <w:pgMar w:top="1440" w:right="1440" w:bottom="1440" w:left="1530" w:header="720" w:footer="720" w:gutter="0"/>
          <w:pgNumType w:start="0"/>
          <w:cols w:space="720"/>
          <w:titlePg/>
          <w:docGrid w:linePitch="360"/>
        </w:sectPr>
      </w:pPr>
    </w:p>
    <w:p w:rsidR="002C1F2F" w:rsidRPr="00D17B25" w:rsidRDefault="002C1F2F" w:rsidP="00E22C32">
      <w:pPr>
        <w:tabs>
          <w:tab w:val="center" w:pos="4680"/>
          <w:tab w:val="left" w:pos="5679"/>
        </w:tabs>
        <w:spacing w:after="240" w:line="36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lastRenderedPageBreak/>
        <w:t>Table of Contents</w:t>
      </w:r>
    </w:p>
    <w:p w:rsidR="008021CE" w:rsidRPr="008021CE" w:rsidRDefault="002824AB"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r w:rsidRPr="008021CE">
        <w:rPr>
          <w:rFonts w:ascii="Times New Roman" w:hAnsi="Times New Roman"/>
          <w:b/>
          <w:color w:val="17365D" w:themeColor="text2" w:themeShade="BF"/>
        </w:rPr>
        <w:fldChar w:fldCharType="begin"/>
      </w:r>
      <w:r w:rsidR="002C1F2F" w:rsidRPr="008021CE">
        <w:rPr>
          <w:rFonts w:ascii="Times New Roman" w:hAnsi="Times New Roman"/>
          <w:b/>
          <w:color w:val="17365D" w:themeColor="text2" w:themeShade="BF"/>
        </w:rPr>
        <w:instrText xml:space="preserve"> TOC \o "1-3" \f \h \z \u </w:instrText>
      </w:r>
      <w:r w:rsidRPr="008021CE">
        <w:rPr>
          <w:rFonts w:ascii="Times New Roman" w:hAnsi="Times New Roman"/>
          <w:b/>
          <w:color w:val="17365D" w:themeColor="text2" w:themeShade="BF"/>
        </w:rPr>
        <w:fldChar w:fldCharType="separate"/>
      </w:r>
      <w:hyperlink w:anchor="_Toc339459036" w:history="1">
        <w:r w:rsidR="008021CE" w:rsidRPr="008021CE">
          <w:rPr>
            <w:rStyle w:val="Hyperlink"/>
            <w:rFonts w:ascii="Times New Roman" w:hAnsi="Times New Roman"/>
            <w:b/>
            <w:noProof/>
            <w:color w:val="17365D" w:themeColor="text2" w:themeShade="BF"/>
          </w:rPr>
          <w:t>Abstract</w:t>
        </w:r>
        <w:r w:rsidR="008021CE" w:rsidRPr="008021CE">
          <w:rPr>
            <w:rFonts w:ascii="Times New Roman" w:hAnsi="Times New Roman"/>
            <w:noProof/>
            <w:webHidden/>
            <w:color w:val="17365D" w:themeColor="text2" w:themeShade="BF"/>
          </w:rPr>
          <w:tab/>
        </w:r>
        <w:r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_Toc339459036 \h </w:instrText>
        </w:r>
        <w:r w:rsidRPr="008021CE">
          <w:rPr>
            <w:rFonts w:ascii="Times New Roman" w:hAnsi="Times New Roman"/>
            <w:noProof/>
            <w:webHidden/>
            <w:color w:val="17365D" w:themeColor="text2" w:themeShade="BF"/>
          </w:rPr>
        </w:r>
        <w:r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ii</w:t>
        </w:r>
        <w:r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37" w:history="1">
        <w:r w:rsidR="008021CE" w:rsidRPr="008021CE">
          <w:rPr>
            <w:rStyle w:val="Hyperlink"/>
            <w:rFonts w:ascii="Times New Roman" w:hAnsi="Times New Roman"/>
            <w:b/>
            <w:noProof/>
            <w:color w:val="17365D" w:themeColor="text2" w:themeShade="BF"/>
          </w:rPr>
          <w:t>Background</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_Toc339459037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38" w:history="1">
        <w:r w:rsidR="008021CE" w:rsidRPr="008021CE">
          <w:rPr>
            <w:rStyle w:val="Hyperlink"/>
            <w:rFonts w:ascii="Times New Roman" w:hAnsi="Times New Roman"/>
            <w:b/>
            <w:noProof/>
            <w:color w:val="17365D" w:themeColor="text2" w:themeShade="BF"/>
          </w:rPr>
          <w:t>Methods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_Toc339459038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39" w:history="1">
        <w:r w:rsidR="008021CE" w:rsidRPr="008021CE">
          <w:rPr>
            <w:rStyle w:val="Hyperlink"/>
            <w:rFonts w:ascii="Times New Roman" w:hAnsi="Times New Roman"/>
            <w:b/>
            <w:noProof/>
            <w:color w:val="17365D" w:themeColor="text2" w:themeShade="BF"/>
          </w:rPr>
          <w:t>Implementation of the State-wide Managed Care Waiver</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_Toc339459039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5</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0" w:history="1">
        <w:r w:rsidR="008021CE" w:rsidRPr="008021CE">
          <w:rPr>
            <w:rStyle w:val="Hyperlink"/>
            <w:rFonts w:ascii="Times New Roman" w:hAnsi="Times New Roman"/>
            <w:b/>
            <w:noProof/>
            <w:color w:val="17365D" w:themeColor="text2" w:themeShade="BF"/>
          </w:rPr>
          <w:t>Beneficiary Assignment to Plans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_Toc339459040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7</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1" w:history="1">
        <w:r w:rsidR="008021CE" w:rsidRPr="008021CE">
          <w:rPr>
            <w:rStyle w:val="Hyperlink"/>
            <w:rFonts w:ascii="Times New Roman" w:hAnsi="Times New Roman"/>
            <w:b/>
            <w:noProof/>
            <w:color w:val="17365D" w:themeColor="text2" w:themeShade="BF"/>
          </w:rPr>
          <w:t>Provider Networks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_Toc339459041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9</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42" w:history="1">
        <w:r w:rsidR="008021CE" w:rsidRPr="00345EF7">
          <w:rPr>
            <w:rStyle w:val="Hyperlink"/>
            <w:rFonts w:ascii="Times New Roman" w:hAnsi="Times New Roman"/>
            <w:b/>
            <w:i/>
            <w:noProof/>
            <w:color w:val="17365D" w:themeColor="text2" w:themeShade="BF"/>
          </w:rPr>
          <w:t>Hospitals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_Toc339459042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10</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43" w:history="1">
        <w:r w:rsidR="008021CE" w:rsidRPr="008021CE">
          <w:rPr>
            <w:rStyle w:val="Hyperlink"/>
            <w:rFonts w:ascii="Times New Roman" w:hAnsi="Times New Roman"/>
            <w:b/>
            <w:i/>
            <w:noProof/>
            <w:color w:val="17365D" w:themeColor="text2" w:themeShade="BF"/>
          </w:rPr>
          <w:t>Primary Care Providers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_Toc339459043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11</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44" w:history="1">
        <w:r w:rsidR="008021CE" w:rsidRPr="008021CE">
          <w:rPr>
            <w:rStyle w:val="Hyperlink"/>
            <w:rFonts w:ascii="Times New Roman" w:hAnsi="Times New Roman"/>
            <w:b/>
            <w:i/>
            <w:noProof/>
            <w:color w:val="17365D" w:themeColor="text2" w:themeShade="BF"/>
          </w:rPr>
          <w:t>Specialists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_Toc339459044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12</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45" w:history="1">
        <w:r w:rsidR="008021CE" w:rsidRPr="008021CE">
          <w:rPr>
            <w:rStyle w:val="Hyperlink"/>
            <w:rFonts w:ascii="Times New Roman" w:hAnsi="Times New Roman"/>
            <w:b/>
            <w:i/>
            <w:noProof/>
            <w:color w:val="17365D" w:themeColor="text2" w:themeShade="BF"/>
          </w:rPr>
          <w:t>Dental and Pharmacy</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_Toc339459045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13</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6" w:history="1">
        <w:r w:rsidR="008021CE" w:rsidRPr="008021CE">
          <w:rPr>
            <w:rStyle w:val="Hyperlink"/>
            <w:rFonts w:ascii="Times New Roman" w:hAnsi="Times New Roman"/>
            <w:b/>
            <w:noProof/>
            <w:color w:val="17365D" w:themeColor="text2" w:themeShade="BF"/>
          </w:rPr>
          <w:t>Plan Capitation Rates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_Toc339459046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14</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7" w:history="1">
        <w:r w:rsidR="008021CE" w:rsidRPr="008021CE">
          <w:rPr>
            <w:rStyle w:val="Hyperlink"/>
            <w:rFonts w:ascii="Times New Roman" w:hAnsi="Times New Roman"/>
            <w:b/>
            <w:noProof/>
            <w:color w:val="17365D" w:themeColor="text2" w:themeShade="BF"/>
          </w:rPr>
          <w:t>Provider Reimbursement and Special Issues with Cost-Based Providers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_Toc339459047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17</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8" w:history="1">
        <w:r w:rsidR="008021CE" w:rsidRPr="008021CE">
          <w:rPr>
            <w:rStyle w:val="Hyperlink"/>
            <w:rFonts w:ascii="Times New Roman" w:hAnsi="Times New Roman"/>
            <w:b/>
            <w:noProof/>
            <w:color w:val="17365D" w:themeColor="text2" w:themeShade="BF"/>
          </w:rPr>
          <w:t>Utilization Management, Prior Authorization and Claims Denials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_Toc339459048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18</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49" w:history="1">
        <w:r w:rsidR="008021CE" w:rsidRPr="008021CE">
          <w:rPr>
            <w:rStyle w:val="Hyperlink"/>
            <w:rFonts w:ascii="Times New Roman" w:hAnsi="Times New Roman"/>
            <w:b/>
            <w:noProof/>
            <w:color w:val="17365D" w:themeColor="text2" w:themeShade="BF"/>
          </w:rPr>
          <w:t>Special Issues with Behavioral Health and Pharmacy</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_Toc339459049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22</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50" w:history="1">
        <w:r w:rsidR="008021CE" w:rsidRPr="008021CE">
          <w:rPr>
            <w:rStyle w:val="Hyperlink"/>
            <w:rFonts w:ascii="Times New Roman" w:hAnsi="Times New Roman"/>
            <w:b/>
            <w:i/>
            <w:noProof/>
            <w:color w:val="17365D" w:themeColor="text2" w:themeShade="BF"/>
          </w:rPr>
          <w:t>Behavioral Health</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_Toc339459050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22</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51" w:history="1">
        <w:r w:rsidR="008021CE" w:rsidRPr="008021CE">
          <w:rPr>
            <w:rStyle w:val="Hyperlink"/>
            <w:rFonts w:ascii="Times New Roman" w:hAnsi="Times New Roman"/>
            <w:b/>
            <w:i/>
            <w:noProof/>
            <w:color w:val="17365D" w:themeColor="text2" w:themeShade="BF"/>
          </w:rPr>
          <w:t>Pharmacy</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_Toc339459051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23</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52" w:history="1">
        <w:r w:rsidR="008021CE" w:rsidRPr="008021CE">
          <w:rPr>
            <w:rStyle w:val="Hyperlink"/>
            <w:rFonts w:ascii="Times New Roman" w:hAnsi="Times New Roman"/>
            <w:b/>
            <w:noProof/>
            <w:color w:val="17365D" w:themeColor="text2" w:themeShade="BF"/>
          </w:rPr>
          <w:t>Case Management</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_Toc339459052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24</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53" w:history="1">
        <w:r w:rsidR="008021CE" w:rsidRPr="008021CE">
          <w:rPr>
            <w:rStyle w:val="Hyperlink"/>
            <w:rFonts w:ascii="Times New Roman" w:hAnsi="Times New Roman"/>
            <w:b/>
            <w:noProof/>
            <w:color w:val="17365D" w:themeColor="text2" w:themeShade="BF"/>
          </w:rPr>
          <w:t>State Monitoring of Access and Quality</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_Toc339459053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25</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54" w:history="1">
        <w:r w:rsidR="008021CE" w:rsidRPr="008021CE">
          <w:rPr>
            <w:rStyle w:val="Hyperlink"/>
            <w:rFonts w:ascii="Times New Roman" w:hAnsi="Times New Roman"/>
            <w:b/>
            <w:noProof/>
            <w:color w:val="17365D" w:themeColor="text2" w:themeShade="BF"/>
          </w:rPr>
          <w:t>State Capacity to Oversee Medicaid Managed Care</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_Toc339459054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27</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55" w:history="1">
        <w:r w:rsidR="008021CE" w:rsidRPr="008021CE">
          <w:rPr>
            <w:rStyle w:val="Hyperlink"/>
            <w:rFonts w:ascii="Times New Roman" w:hAnsi="Times New Roman"/>
            <w:b/>
            <w:noProof/>
            <w:color w:val="17365D" w:themeColor="text2" w:themeShade="BF"/>
          </w:rPr>
          <w:t>Developments since the Evaluation Site Visit</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_Toc339459055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29</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56" w:history="1">
        <w:r w:rsidR="008021CE" w:rsidRPr="008021CE">
          <w:rPr>
            <w:rStyle w:val="Hyperlink"/>
            <w:rFonts w:ascii="Times New Roman" w:hAnsi="Times New Roman"/>
            <w:b/>
            <w:noProof/>
            <w:color w:val="17365D" w:themeColor="text2" w:themeShade="BF"/>
          </w:rPr>
          <w:t>Observations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_Toc339459056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30</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57" w:history="1">
        <w:r w:rsidR="008021CE" w:rsidRPr="008021CE">
          <w:rPr>
            <w:rStyle w:val="Hyperlink"/>
            <w:rFonts w:ascii="Times New Roman" w:hAnsi="Times New Roman"/>
            <w:b/>
            <w:i/>
            <w:noProof/>
            <w:color w:val="17365D" w:themeColor="text2" w:themeShade="BF"/>
          </w:rPr>
          <w:t>Speed of Implementation</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_Toc339459057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30</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58" w:history="1">
        <w:r w:rsidR="008021CE" w:rsidRPr="008021CE">
          <w:rPr>
            <w:rStyle w:val="Hyperlink"/>
            <w:rFonts w:ascii="Times New Roman" w:hAnsi="Times New Roman"/>
            <w:b/>
            <w:i/>
            <w:noProof/>
            <w:color w:val="17365D" w:themeColor="text2" w:themeShade="BF"/>
          </w:rPr>
          <w:t>Disruptions and Delays in Patient Care</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_Toc339459058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31</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59" w:history="1">
        <w:r w:rsidR="008021CE" w:rsidRPr="008021CE">
          <w:rPr>
            <w:rStyle w:val="Hyperlink"/>
            <w:rFonts w:ascii="Times New Roman" w:hAnsi="Times New Roman"/>
            <w:b/>
            <w:i/>
            <w:noProof/>
            <w:color w:val="17365D" w:themeColor="text2" w:themeShade="BF"/>
          </w:rPr>
          <w:t>Lack of Staff Capacity and Experience</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_Toc339459059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32</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0" w:history="1">
        <w:r w:rsidR="008021CE" w:rsidRPr="008021CE">
          <w:rPr>
            <w:rStyle w:val="Hyperlink"/>
            <w:rFonts w:ascii="Times New Roman" w:hAnsi="Times New Roman"/>
            <w:b/>
            <w:i/>
            <w:noProof/>
            <w:color w:val="17365D" w:themeColor="text2" w:themeShade="BF"/>
          </w:rPr>
          <w:t>Lack of Communication between Major Partners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_Toc339459060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32</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1" w:history="1">
        <w:r w:rsidR="008021CE" w:rsidRPr="008021CE">
          <w:rPr>
            <w:rStyle w:val="Hyperlink"/>
            <w:rFonts w:ascii="Times New Roman" w:hAnsi="Times New Roman"/>
            <w:b/>
            <w:i/>
            <w:noProof/>
            <w:color w:val="17365D" w:themeColor="text2" w:themeShade="BF"/>
          </w:rPr>
          <w:t>Desire by State to Achieve Cost Savings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_Toc339459061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33</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2" w:history="1">
        <w:r w:rsidR="008021CE" w:rsidRPr="008021CE">
          <w:rPr>
            <w:rStyle w:val="Hyperlink"/>
            <w:rFonts w:ascii="Times New Roman" w:hAnsi="Times New Roman"/>
            <w:b/>
            <w:i/>
            <w:noProof/>
            <w:color w:val="17365D" w:themeColor="text2" w:themeShade="BF"/>
          </w:rPr>
          <w:t>Lack of Structure to Oversee Quality and Access Monitoring</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_Toc339459062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34</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3" w:history="1">
        <w:r w:rsidR="008021CE" w:rsidRPr="008021CE">
          <w:rPr>
            <w:rStyle w:val="Hyperlink"/>
            <w:rFonts w:ascii="Times New Roman" w:hAnsi="Times New Roman"/>
            <w:b/>
            <w:i/>
            <w:noProof/>
            <w:color w:val="17365D" w:themeColor="text2" w:themeShade="BF"/>
          </w:rPr>
          <w:t>Behavioral Health Care Provider Capacity</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_Toc339459063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34</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4" w:history="1">
        <w:r w:rsidR="008021CE" w:rsidRPr="008021CE">
          <w:rPr>
            <w:rStyle w:val="Hyperlink"/>
            <w:rFonts w:ascii="Times New Roman" w:hAnsi="Times New Roman"/>
            <w:b/>
            <w:i/>
            <w:noProof/>
            <w:color w:val="17365D" w:themeColor="text2" w:themeShade="BF"/>
          </w:rPr>
          <w:t>Evolving Health Policy Environment</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_Toc339459064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35</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2"/>
        <w:tabs>
          <w:tab w:val="right" w:leader="dot" w:pos="9260"/>
        </w:tabs>
        <w:spacing w:after="80" w:line="240" w:lineRule="auto"/>
        <w:rPr>
          <w:rFonts w:ascii="Times New Roman" w:eastAsiaTheme="minorEastAsia" w:hAnsi="Times New Roman"/>
          <w:noProof/>
          <w:color w:val="17365D" w:themeColor="text2" w:themeShade="BF"/>
        </w:rPr>
      </w:pPr>
      <w:hyperlink w:anchor="_Toc339459065" w:history="1">
        <w:r w:rsidR="008021CE" w:rsidRPr="008021CE">
          <w:rPr>
            <w:rStyle w:val="Hyperlink"/>
            <w:rFonts w:ascii="Times New Roman" w:hAnsi="Times New Roman"/>
            <w:b/>
            <w:i/>
            <w:noProof/>
            <w:color w:val="17365D" w:themeColor="text2" w:themeShade="BF"/>
          </w:rPr>
          <w:t>Moving Forward</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_Toc339459065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35</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66" w:history="1">
        <w:r w:rsidR="008021CE" w:rsidRPr="008021CE">
          <w:rPr>
            <w:rStyle w:val="Hyperlink"/>
            <w:rFonts w:ascii="Times New Roman" w:hAnsi="Times New Roman"/>
            <w:b/>
            <w:noProof/>
            <w:color w:val="17365D" w:themeColor="text2" w:themeShade="BF"/>
          </w:rPr>
          <w:t>Endnotes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_Toc339459066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39</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67" w:history="1">
        <w:r w:rsidR="008021CE" w:rsidRPr="008021CE">
          <w:rPr>
            <w:rStyle w:val="Hyperlink"/>
            <w:rFonts w:ascii="Times New Roman" w:hAnsi="Times New Roman"/>
            <w:b/>
            <w:noProof/>
            <w:color w:val="17365D" w:themeColor="text2" w:themeShade="BF"/>
          </w:rPr>
          <w:t>Appendix A: List of Interviewees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_Toc339459067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41</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68" w:history="1">
        <w:r w:rsidR="008021CE" w:rsidRPr="008021CE">
          <w:rPr>
            <w:rStyle w:val="Hyperlink"/>
            <w:rFonts w:ascii="Times New Roman" w:hAnsi="Times New Roman"/>
            <w:b/>
            <w:noProof/>
            <w:color w:val="17365D" w:themeColor="text2" w:themeShade="BF"/>
          </w:rPr>
          <w:t>Appendix B: Approved Capitation Payment Rates, FY 2012</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_Toc339459068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43</w:t>
        </w:r>
        <w:r w:rsidR="002824AB" w:rsidRPr="008021CE">
          <w:rPr>
            <w:rFonts w:ascii="Times New Roman" w:hAnsi="Times New Roman"/>
            <w:noProof/>
            <w:webHidden/>
            <w:color w:val="17365D" w:themeColor="text2" w:themeShade="BF"/>
          </w:rPr>
          <w:fldChar w:fldCharType="end"/>
        </w:r>
      </w:hyperlink>
    </w:p>
    <w:p w:rsidR="008021CE" w:rsidRPr="008021CE" w:rsidRDefault="00683985" w:rsidP="008021CE">
      <w:pPr>
        <w:pStyle w:val="TOC1"/>
        <w:tabs>
          <w:tab w:val="right" w:leader="dot" w:pos="9260"/>
        </w:tabs>
        <w:spacing w:after="80" w:line="240" w:lineRule="auto"/>
        <w:rPr>
          <w:rFonts w:ascii="Times New Roman" w:eastAsiaTheme="minorEastAsia" w:hAnsi="Times New Roman"/>
          <w:noProof/>
          <w:color w:val="17365D" w:themeColor="text2" w:themeShade="BF"/>
        </w:rPr>
      </w:pPr>
      <w:hyperlink w:anchor="_Toc339459069" w:history="1">
        <w:r w:rsidR="008021CE" w:rsidRPr="008021CE">
          <w:rPr>
            <w:rStyle w:val="Hyperlink"/>
            <w:rFonts w:ascii="Times New Roman" w:hAnsi="Times New Roman"/>
            <w:b/>
            <w:noProof/>
            <w:color w:val="17365D" w:themeColor="text2" w:themeShade="BF"/>
          </w:rPr>
          <w:t>Appendix C: List of Potential Managed Care Plan Reports</w:t>
        </w:r>
        <w:r w:rsidR="008021CE" w:rsidRPr="008021CE">
          <w:rPr>
            <w:rFonts w:ascii="Times New Roman" w:hAnsi="Times New Roman"/>
            <w:noProof/>
            <w:webHidden/>
            <w:color w:val="17365D" w:themeColor="text2" w:themeShade="BF"/>
          </w:rPr>
          <w:tab/>
        </w:r>
        <w:r w:rsidR="002824AB" w:rsidRPr="008021CE">
          <w:rPr>
            <w:rFonts w:ascii="Times New Roman" w:hAnsi="Times New Roman"/>
            <w:noProof/>
            <w:webHidden/>
            <w:color w:val="17365D" w:themeColor="text2" w:themeShade="BF"/>
          </w:rPr>
          <w:fldChar w:fldCharType="begin"/>
        </w:r>
        <w:r w:rsidR="008021CE" w:rsidRPr="008021CE">
          <w:rPr>
            <w:rFonts w:ascii="Times New Roman" w:hAnsi="Times New Roman"/>
            <w:noProof/>
            <w:webHidden/>
            <w:color w:val="17365D" w:themeColor="text2" w:themeShade="BF"/>
          </w:rPr>
          <w:instrText xml:space="preserve"> PAGEREF _Toc339459069 \h </w:instrText>
        </w:r>
        <w:r w:rsidR="002824AB" w:rsidRPr="008021CE">
          <w:rPr>
            <w:rFonts w:ascii="Times New Roman" w:hAnsi="Times New Roman"/>
            <w:noProof/>
            <w:webHidden/>
            <w:color w:val="17365D" w:themeColor="text2" w:themeShade="BF"/>
          </w:rPr>
        </w:r>
        <w:r w:rsidR="002824AB" w:rsidRPr="008021CE">
          <w:rPr>
            <w:rFonts w:ascii="Times New Roman" w:hAnsi="Times New Roman"/>
            <w:noProof/>
            <w:webHidden/>
            <w:color w:val="17365D" w:themeColor="text2" w:themeShade="BF"/>
          </w:rPr>
          <w:fldChar w:fldCharType="separate"/>
        </w:r>
        <w:r w:rsidR="00193EE3">
          <w:rPr>
            <w:rFonts w:ascii="Times New Roman" w:hAnsi="Times New Roman"/>
            <w:noProof/>
            <w:webHidden/>
            <w:color w:val="17365D" w:themeColor="text2" w:themeShade="BF"/>
          </w:rPr>
          <w:t>46</w:t>
        </w:r>
        <w:r w:rsidR="002824AB" w:rsidRPr="008021CE">
          <w:rPr>
            <w:rFonts w:ascii="Times New Roman" w:hAnsi="Times New Roman"/>
            <w:noProof/>
            <w:webHidden/>
            <w:color w:val="17365D" w:themeColor="text2" w:themeShade="BF"/>
          </w:rPr>
          <w:fldChar w:fldCharType="end"/>
        </w:r>
      </w:hyperlink>
    </w:p>
    <w:p w:rsidR="002C1F2F" w:rsidRPr="008021CE" w:rsidRDefault="002824AB" w:rsidP="008021CE">
      <w:pPr>
        <w:tabs>
          <w:tab w:val="center" w:pos="4680"/>
          <w:tab w:val="left" w:pos="5679"/>
        </w:tabs>
        <w:spacing w:after="120" w:line="240" w:lineRule="auto"/>
        <w:rPr>
          <w:rFonts w:ascii="Times New Roman" w:hAnsi="Times New Roman"/>
          <w:b/>
          <w:color w:val="17365D" w:themeColor="text2" w:themeShade="BF"/>
        </w:rPr>
        <w:sectPr w:rsidR="002C1F2F" w:rsidRPr="008021CE" w:rsidSect="002C1F2F">
          <w:headerReference w:type="even" r:id="rId13"/>
          <w:headerReference w:type="default" r:id="rId14"/>
          <w:footerReference w:type="default" r:id="rId15"/>
          <w:headerReference w:type="first" r:id="rId16"/>
          <w:endnotePr>
            <w:numFmt w:val="decimal"/>
          </w:endnotePr>
          <w:pgSz w:w="12240" w:h="15840"/>
          <w:pgMar w:top="1440" w:right="1440" w:bottom="1440" w:left="1530" w:header="720" w:footer="720" w:gutter="0"/>
          <w:pgNumType w:fmt="lowerRoman" w:start="1"/>
          <w:cols w:space="720"/>
          <w:docGrid w:linePitch="360"/>
        </w:sectPr>
      </w:pPr>
      <w:r w:rsidRPr="008021CE">
        <w:rPr>
          <w:rFonts w:ascii="Times New Roman" w:hAnsi="Times New Roman"/>
          <w:b/>
          <w:color w:val="17365D" w:themeColor="text2" w:themeShade="BF"/>
        </w:rPr>
        <w:fldChar w:fldCharType="end"/>
      </w:r>
    </w:p>
    <w:p w:rsidR="004F22F3" w:rsidRDefault="00BF3803" w:rsidP="00212ECC">
      <w:pPr>
        <w:tabs>
          <w:tab w:val="center" w:pos="4680"/>
          <w:tab w:val="left" w:pos="5679"/>
        </w:tabs>
        <w:spacing w:after="0" w:line="48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lastRenderedPageBreak/>
        <w:t>Abstract</w:t>
      </w:r>
      <w:r w:rsidR="002824AB">
        <w:rPr>
          <w:rFonts w:ascii="Times New Roman" w:hAnsi="Times New Roman"/>
          <w:b/>
          <w:color w:val="17365D" w:themeColor="text2" w:themeShade="BF"/>
          <w:sz w:val="32"/>
          <w:szCs w:val="32"/>
        </w:rPr>
        <w:fldChar w:fldCharType="begin"/>
      </w:r>
      <w:r w:rsidR="00ED3A82">
        <w:instrText xml:space="preserve"> TC "</w:instrText>
      </w:r>
      <w:bookmarkStart w:id="0" w:name="_Toc339459036"/>
      <w:r w:rsidR="00ED3A82" w:rsidRPr="00D9717E">
        <w:rPr>
          <w:rFonts w:ascii="Times New Roman" w:hAnsi="Times New Roman"/>
          <w:b/>
          <w:color w:val="17365D" w:themeColor="text2" w:themeShade="BF"/>
          <w:sz w:val="32"/>
          <w:szCs w:val="32"/>
        </w:rPr>
        <w:instrText>Abstract</w:instrText>
      </w:r>
      <w:bookmarkEnd w:id="0"/>
      <w:r w:rsidR="00ED3A82">
        <w:instrText xml:space="preserve">" \f C \l "1" </w:instrText>
      </w:r>
      <w:r w:rsidR="002824AB">
        <w:rPr>
          <w:rFonts w:ascii="Times New Roman" w:hAnsi="Times New Roman"/>
          <w:b/>
          <w:color w:val="17365D" w:themeColor="text2" w:themeShade="BF"/>
          <w:sz w:val="32"/>
          <w:szCs w:val="32"/>
        </w:rPr>
        <w:fldChar w:fldCharType="end"/>
      </w:r>
    </w:p>
    <w:p w:rsidR="004F22F3" w:rsidRDefault="004F22F3" w:rsidP="00193EE3">
      <w:pPr>
        <w:spacing w:line="240" w:lineRule="auto"/>
        <w:rPr>
          <w:rFonts w:ascii="Times New Roman" w:hAnsi="Times New Roman"/>
          <w:sz w:val="24"/>
        </w:rPr>
      </w:pPr>
      <w:r>
        <w:rPr>
          <w:rFonts w:ascii="Times New Roman" w:hAnsi="Times New Roman"/>
          <w:sz w:val="24"/>
        </w:rPr>
        <w:t>This report is the</w:t>
      </w:r>
      <w:r w:rsidRPr="00155292">
        <w:rPr>
          <w:rFonts w:ascii="Times New Roman" w:hAnsi="Times New Roman"/>
          <w:sz w:val="24"/>
        </w:rPr>
        <w:t xml:space="preserve"> first of </w:t>
      </w:r>
      <w:r>
        <w:rPr>
          <w:rFonts w:ascii="Times New Roman" w:hAnsi="Times New Roman"/>
          <w:sz w:val="24"/>
        </w:rPr>
        <w:t>a series of reports that will be prepared during a three-</w:t>
      </w:r>
      <w:r w:rsidRPr="00155292">
        <w:rPr>
          <w:rFonts w:ascii="Times New Roman" w:hAnsi="Times New Roman"/>
          <w:sz w:val="24"/>
        </w:rPr>
        <w:t>year</w:t>
      </w:r>
      <w:r>
        <w:rPr>
          <w:rFonts w:ascii="Times New Roman" w:hAnsi="Times New Roman"/>
          <w:sz w:val="24"/>
        </w:rPr>
        <w:t xml:space="preserve"> evaluation of the statewide implementation of risk-based managed care in Kentucky’s Medicaid program</w:t>
      </w:r>
      <w:r w:rsidRPr="00155292">
        <w:rPr>
          <w:rFonts w:ascii="Times New Roman" w:hAnsi="Times New Roman"/>
          <w:sz w:val="24"/>
        </w:rPr>
        <w:t xml:space="preserve">. </w:t>
      </w:r>
      <w:r>
        <w:rPr>
          <w:rFonts w:ascii="Times New Roman" w:hAnsi="Times New Roman"/>
          <w:sz w:val="24"/>
        </w:rPr>
        <w:t xml:space="preserve"> The evaluation will assess the short- and </w:t>
      </w:r>
      <w:r w:rsidR="00172E1D">
        <w:rPr>
          <w:rFonts w:ascii="Times New Roman" w:hAnsi="Times New Roman"/>
          <w:sz w:val="24"/>
        </w:rPr>
        <w:t>m</w:t>
      </w:r>
      <w:r w:rsidR="00A21324">
        <w:rPr>
          <w:rFonts w:ascii="Times New Roman" w:hAnsi="Times New Roman"/>
          <w:sz w:val="24"/>
        </w:rPr>
        <w:t>edium</w:t>
      </w:r>
      <w:r w:rsidR="00172E1D">
        <w:rPr>
          <w:rFonts w:ascii="Times New Roman" w:hAnsi="Times New Roman"/>
          <w:sz w:val="24"/>
        </w:rPr>
        <w:t>-term</w:t>
      </w:r>
      <w:r>
        <w:rPr>
          <w:rFonts w:ascii="Times New Roman" w:hAnsi="Times New Roman"/>
          <w:sz w:val="24"/>
        </w:rPr>
        <w:t xml:space="preserve"> effects of risk-based managed care implementation on the major partners- beneficiaries, providers, plans, and the Cabinet, with an eye toward understanding the impacts on costs and on the provision of care.  </w:t>
      </w:r>
      <w:r w:rsidR="00172E1D">
        <w:rPr>
          <w:rFonts w:ascii="Times New Roman" w:hAnsi="Times New Roman"/>
          <w:sz w:val="24"/>
        </w:rPr>
        <w:t xml:space="preserve">This study </w:t>
      </w:r>
      <w:r>
        <w:rPr>
          <w:rFonts w:ascii="Times New Roman" w:hAnsi="Times New Roman"/>
          <w:sz w:val="24"/>
        </w:rPr>
        <w:t xml:space="preserve">is funded by the Foundation for a Healthy Kentucky.  The evaluation team brings together researchers from the Urban Institute (Dr. Genevieve M. Kenney, Dr. Embry Howell, and Ashley Palmer), </w:t>
      </w:r>
      <w:r w:rsidR="001841EB">
        <w:rPr>
          <w:rFonts w:ascii="Times New Roman" w:hAnsi="Times New Roman"/>
          <w:sz w:val="24"/>
        </w:rPr>
        <w:t>t</w:t>
      </w:r>
      <w:r>
        <w:rPr>
          <w:rFonts w:ascii="Times New Roman" w:hAnsi="Times New Roman"/>
          <w:sz w:val="24"/>
        </w:rPr>
        <w:t xml:space="preserve">he University of Kentucky (Dr. Jeffrey Talbert, Dr. Julia Costich, Dr. Amy Burke, and James Lutz) and Georgia State University (Dr. James </w:t>
      </w:r>
      <w:proofErr w:type="spellStart"/>
      <w:r>
        <w:rPr>
          <w:rFonts w:ascii="Times New Roman" w:hAnsi="Times New Roman"/>
          <w:sz w:val="24"/>
        </w:rPr>
        <w:t>Marton</w:t>
      </w:r>
      <w:proofErr w:type="spellEnd"/>
      <w:r>
        <w:rPr>
          <w:rFonts w:ascii="Times New Roman" w:hAnsi="Times New Roman"/>
          <w:sz w:val="24"/>
        </w:rPr>
        <w:t>).  The Foundation has convened an advisory group for the evaluation that includes representatives from key provider and advocacy groups, the Cabinet, the state legislature, and other state agencies</w:t>
      </w:r>
      <w:r w:rsidR="00172E1D">
        <w:rPr>
          <w:rFonts w:ascii="Times New Roman" w:hAnsi="Times New Roman"/>
          <w:sz w:val="24"/>
        </w:rPr>
        <w:t xml:space="preserve">. This advisory group will meet twice a year </w:t>
      </w:r>
      <w:r w:rsidR="001841EB">
        <w:rPr>
          <w:rFonts w:ascii="Times New Roman" w:hAnsi="Times New Roman"/>
          <w:sz w:val="24"/>
        </w:rPr>
        <w:t xml:space="preserve">throughout </w:t>
      </w:r>
      <w:r w:rsidR="00172E1D">
        <w:rPr>
          <w:rFonts w:ascii="Times New Roman" w:hAnsi="Times New Roman"/>
          <w:sz w:val="24"/>
        </w:rPr>
        <w:t xml:space="preserve">the course of the evaluation, and </w:t>
      </w:r>
      <w:r>
        <w:rPr>
          <w:rFonts w:ascii="Times New Roman" w:hAnsi="Times New Roman"/>
          <w:sz w:val="24"/>
        </w:rPr>
        <w:t xml:space="preserve">has already met in March and October of 2012.   </w:t>
      </w:r>
    </w:p>
    <w:p w:rsidR="004F22F3" w:rsidRDefault="004F22F3" w:rsidP="00193EE3">
      <w:pPr>
        <w:spacing w:line="240" w:lineRule="auto"/>
        <w:rPr>
          <w:rFonts w:ascii="Times New Roman" w:hAnsi="Times New Roman"/>
          <w:sz w:val="24"/>
        </w:rPr>
      </w:pPr>
      <w:r>
        <w:rPr>
          <w:rFonts w:ascii="Times New Roman" w:hAnsi="Times New Roman"/>
          <w:sz w:val="24"/>
        </w:rPr>
        <w:t xml:space="preserve">In this report, we provide an </w:t>
      </w:r>
      <w:r w:rsidRPr="00155292">
        <w:rPr>
          <w:rFonts w:ascii="Times New Roman" w:hAnsi="Times New Roman"/>
          <w:sz w:val="24"/>
        </w:rPr>
        <w:t>overview</w:t>
      </w:r>
      <w:r>
        <w:rPr>
          <w:rFonts w:ascii="Times New Roman" w:hAnsi="Times New Roman"/>
          <w:sz w:val="24"/>
        </w:rPr>
        <w:t xml:space="preserve"> of managed care implementation </w:t>
      </w:r>
      <w:r w:rsidR="001841EB">
        <w:rPr>
          <w:rFonts w:ascii="Times New Roman" w:hAnsi="Times New Roman"/>
          <w:sz w:val="24"/>
        </w:rPr>
        <w:t xml:space="preserve">in Kentucky </w:t>
      </w:r>
      <w:r>
        <w:rPr>
          <w:rFonts w:ascii="Times New Roman" w:hAnsi="Times New Roman"/>
          <w:sz w:val="24"/>
        </w:rPr>
        <w:t xml:space="preserve">as of mid-2012 based on our case study analysis, conducted about eight months after the state began enrolling Medicaid beneficiaries in risk-based managed care state-wide. </w:t>
      </w:r>
      <w:r w:rsidRPr="00155292">
        <w:rPr>
          <w:rFonts w:ascii="Times New Roman" w:hAnsi="Times New Roman"/>
          <w:sz w:val="24"/>
        </w:rPr>
        <w:t xml:space="preserve"> </w:t>
      </w:r>
      <w:r>
        <w:rPr>
          <w:rFonts w:ascii="Times New Roman" w:hAnsi="Times New Roman"/>
          <w:sz w:val="24"/>
        </w:rPr>
        <w:t xml:space="preserve">The case study included review of important documents, such as health plan contracts, provider directories, and the initial request for proposals.  We also interviewed key stakeholders, including representatives from the </w:t>
      </w:r>
      <w:r w:rsidR="00E352A2">
        <w:rPr>
          <w:rFonts w:ascii="Times New Roman" w:hAnsi="Times New Roman"/>
          <w:sz w:val="24"/>
        </w:rPr>
        <w:t>state</w:t>
      </w:r>
      <w:r>
        <w:rPr>
          <w:rFonts w:ascii="Times New Roman" w:hAnsi="Times New Roman"/>
          <w:sz w:val="24"/>
        </w:rPr>
        <w:t xml:space="preserve"> and the four </w:t>
      </w:r>
      <w:r w:rsidR="00683985">
        <w:rPr>
          <w:rFonts w:ascii="Times New Roman" w:hAnsi="Times New Roman"/>
          <w:sz w:val="24"/>
        </w:rPr>
        <w:t xml:space="preserve">Medicaid managed care </w:t>
      </w:r>
      <w:r>
        <w:rPr>
          <w:rFonts w:ascii="Times New Roman" w:hAnsi="Times New Roman"/>
          <w:sz w:val="24"/>
        </w:rPr>
        <w:t xml:space="preserve">plans operating in Kentucky at the time of our site visit, providers, advocates, and a state legislator. Subsequent reports will cover </w:t>
      </w:r>
      <w:r w:rsidR="0004603C">
        <w:rPr>
          <w:rFonts w:ascii="Times New Roman" w:hAnsi="Times New Roman"/>
          <w:sz w:val="24"/>
        </w:rPr>
        <w:t xml:space="preserve">later </w:t>
      </w:r>
      <w:r>
        <w:rPr>
          <w:rFonts w:ascii="Times New Roman" w:hAnsi="Times New Roman"/>
          <w:sz w:val="24"/>
        </w:rPr>
        <w:t xml:space="preserve">phases of managed care implementation, relying on </w:t>
      </w:r>
      <w:r w:rsidR="00683985">
        <w:rPr>
          <w:rFonts w:ascii="Times New Roman" w:hAnsi="Times New Roman"/>
          <w:sz w:val="24"/>
        </w:rPr>
        <w:t xml:space="preserve">input provided by </w:t>
      </w:r>
      <w:r>
        <w:rPr>
          <w:rFonts w:ascii="Times New Roman" w:hAnsi="Times New Roman"/>
          <w:sz w:val="24"/>
        </w:rPr>
        <w:t xml:space="preserve">focus groups with beneficiaries in different regions of the state and follow-up interviews with stakeholders to assess the extent to which their perceptions are changing.  We will also </w:t>
      </w:r>
      <w:r w:rsidR="00683985">
        <w:rPr>
          <w:rFonts w:ascii="Times New Roman" w:hAnsi="Times New Roman"/>
          <w:sz w:val="24"/>
        </w:rPr>
        <w:t>develop</w:t>
      </w:r>
      <w:r>
        <w:rPr>
          <w:rFonts w:ascii="Times New Roman" w:hAnsi="Times New Roman"/>
          <w:sz w:val="24"/>
        </w:rPr>
        <w:t xml:space="preserve"> quantitative </w:t>
      </w:r>
      <w:r w:rsidR="00683985">
        <w:rPr>
          <w:rFonts w:ascii="Times New Roman" w:hAnsi="Times New Roman"/>
          <w:sz w:val="24"/>
        </w:rPr>
        <w:t>assessments</w:t>
      </w:r>
      <w:r w:rsidR="00097C93">
        <w:rPr>
          <w:rFonts w:ascii="Times New Roman" w:hAnsi="Times New Roman"/>
          <w:sz w:val="24"/>
        </w:rPr>
        <w:t xml:space="preserve"> </w:t>
      </w:r>
      <w:r w:rsidR="00683985">
        <w:rPr>
          <w:rFonts w:ascii="Times New Roman" w:hAnsi="Times New Roman"/>
          <w:sz w:val="24"/>
        </w:rPr>
        <w:t>of</w:t>
      </w:r>
      <w:r w:rsidR="00097C93">
        <w:rPr>
          <w:rFonts w:ascii="Times New Roman" w:hAnsi="Times New Roman"/>
          <w:sz w:val="24"/>
        </w:rPr>
        <w:t xml:space="preserve"> </w:t>
      </w:r>
      <w:r w:rsidR="001841EB">
        <w:rPr>
          <w:rFonts w:ascii="Times New Roman" w:hAnsi="Times New Roman"/>
          <w:sz w:val="24"/>
        </w:rPr>
        <w:t>Medicaid claims d</w:t>
      </w:r>
      <w:r w:rsidR="00683985">
        <w:rPr>
          <w:rFonts w:ascii="Times New Roman" w:hAnsi="Times New Roman"/>
          <w:sz w:val="24"/>
        </w:rPr>
        <w:t>ata and hospital discharge data</w:t>
      </w:r>
      <w:r w:rsidR="001841EB">
        <w:rPr>
          <w:rFonts w:ascii="Times New Roman" w:hAnsi="Times New Roman"/>
          <w:sz w:val="24"/>
        </w:rPr>
        <w:t xml:space="preserve"> </w:t>
      </w:r>
      <w:r>
        <w:rPr>
          <w:rFonts w:ascii="Times New Roman" w:hAnsi="Times New Roman"/>
          <w:sz w:val="24"/>
        </w:rPr>
        <w:t xml:space="preserve">to describe changes in service use patterns and patient outcomes following the adoption of risk-based </w:t>
      </w:r>
      <w:r w:rsidRPr="00155292">
        <w:rPr>
          <w:rFonts w:ascii="Times New Roman" w:hAnsi="Times New Roman"/>
          <w:sz w:val="24"/>
        </w:rPr>
        <w:t>managed care</w:t>
      </w:r>
      <w:r>
        <w:rPr>
          <w:rFonts w:ascii="Times New Roman" w:hAnsi="Times New Roman"/>
          <w:sz w:val="24"/>
        </w:rPr>
        <w:t xml:space="preserve"> in Medicaid</w:t>
      </w:r>
      <w:r w:rsidRPr="00155292">
        <w:rPr>
          <w:rFonts w:ascii="Times New Roman" w:hAnsi="Times New Roman"/>
          <w:sz w:val="24"/>
        </w:rPr>
        <w:t>.</w:t>
      </w:r>
    </w:p>
    <w:p w:rsidR="004F22F3" w:rsidRDefault="004F22F3" w:rsidP="00193EE3">
      <w:pPr>
        <w:spacing w:line="240" w:lineRule="auto"/>
        <w:rPr>
          <w:rFonts w:ascii="Times New Roman" w:hAnsi="Times New Roman"/>
          <w:sz w:val="24"/>
        </w:rPr>
      </w:pPr>
      <w:r>
        <w:rPr>
          <w:rFonts w:ascii="Times New Roman" w:hAnsi="Times New Roman"/>
          <w:sz w:val="24"/>
        </w:rPr>
        <w:t xml:space="preserve">Nationally, states are relying on the managed care delivery model to serve more Medicaid populations. Implementation of Medicaid managed care in Kentucky </w:t>
      </w:r>
      <w:r w:rsidR="001841EB">
        <w:rPr>
          <w:rFonts w:ascii="Times New Roman" w:hAnsi="Times New Roman"/>
          <w:sz w:val="24"/>
        </w:rPr>
        <w:t xml:space="preserve">is </w:t>
      </w:r>
      <w:r>
        <w:rPr>
          <w:rFonts w:ascii="Times New Roman" w:hAnsi="Times New Roman"/>
          <w:sz w:val="24"/>
        </w:rPr>
        <w:t>in keeping with this national trend.  Kentucky phased in all populations</w:t>
      </w:r>
      <w:r w:rsidR="001841EB">
        <w:rPr>
          <w:rFonts w:ascii="Times New Roman" w:hAnsi="Times New Roman"/>
          <w:sz w:val="24"/>
        </w:rPr>
        <w:t xml:space="preserve"> (except </w:t>
      </w:r>
      <w:r w:rsidR="00097C93">
        <w:rPr>
          <w:rFonts w:ascii="Times New Roman" w:hAnsi="Times New Roman"/>
          <w:sz w:val="24"/>
        </w:rPr>
        <w:t>those in waiver program</w:t>
      </w:r>
      <w:r w:rsidR="00683985">
        <w:rPr>
          <w:rFonts w:ascii="Times New Roman" w:hAnsi="Times New Roman"/>
          <w:sz w:val="24"/>
        </w:rPr>
        <w:t>s</w:t>
      </w:r>
      <w:r w:rsidR="001841EB">
        <w:rPr>
          <w:rFonts w:ascii="Times New Roman" w:hAnsi="Times New Roman"/>
          <w:sz w:val="24"/>
        </w:rPr>
        <w:t>)</w:t>
      </w:r>
      <w:r>
        <w:rPr>
          <w:rFonts w:ascii="Times New Roman" w:hAnsi="Times New Roman"/>
          <w:sz w:val="24"/>
        </w:rPr>
        <w:t xml:space="preserve">, services and counties (with the exception of Region 3, which has had a single plan, Passport, providing risk-based managed care in Medicaid since the </w:t>
      </w:r>
      <w:r w:rsidR="00193EE3">
        <w:rPr>
          <w:rFonts w:ascii="Times New Roman" w:hAnsi="Times New Roman"/>
          <w:sz w:val="24"/>
        </w:rPr>
        <w:t>mid-1990s</w:t>
      </w:r>
      <w:r>
        <w:rPr>
          <w:rFonts w:ascii="Times New Roman" w:hAnsi="Times New Roman"/>
          <w:sz w:val="24"/>
        </w:rPr>
        <w:t>) on November 1, 2011.  The implementation timel</w:t>
      </w:r>
      <w:r w:rsidR="00E352A2">
        <w:rPr>
          <w:rFonts w:ascii="Times New Roman" w:hAnsi="Times New Roman"/>
          <w:sz w:val="24"/>
        </w:rPr>
        <w:t>ine was extremely short.  S</w:t>
      </w:r>
      <w:r>
        <w:rPr>
          <w:rFonts w:ascii="Times New Roman" w:hAnsi="Times New Roman"/>
          <w:sz w:val="24"/>
        </w:rPr>
        <w:t xml:space="preserve">takeholders indicated that the compressed timeframe challenged the ability of the state to oversee the expanded managed care system, and also contributed to communication issues among the major partners.  </w:t>
      </w:r>
    </w:p>
    <w:p w:rsidR="004F22F3" w:rsidRDefault="004F22F3" w:rsidP="004F22F3">
      <w:pPr>
        <w:spacing w:line="240" w:lineRule="auto"/>
        <w:rPr>
          <w:rFonts w:ascii="Times New Roman" w:hAnsi="Times New Roman"/>
          <w:sz w:val="24"/>
        </w:rPr>
      </w:pPr>
      <w:r>
        <w:rPr>
          <w:rFonts w:ascii="Times New Roman" w:hAnsi="Times New Roman"/>
          <w:sz w:val="24"/>
        </w:rPr>
        <w:t>Implementation issues and other observations from our initial case-study include the following</w:t>
      </w:r>
      <w:r w:rsidR="00737F27">
        <w:rPr>
          <w:rFonts w:ascii="Times New Roman" w:hAnsi="Times New Roman"/>
          <w:sz w:val="24"/>
        </w:rPr>
        <w:t>:</w:t>
      </w:r>
    </w:p>
    <w:p w:rsidR="004F22F3" w:rsidRDefault="004F22F3"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There were h</w:t>
      </w:r>
      <w:r w:rsidRPr="00896F87">
        <w:rPr>
          <w:rFonts w:ascii="Times New Roman" w:hAnsi="Times New Roman"/>
          <w:sz w:val="24"/>
        </w:rPr>
        <w:t xml:space="preserve">igh rates of </w:t>
      </w:r>
      <w:r w:rsidR="00683985">
        <w:rPr>
          <w:rFonts w:ascii="Times New Roman" w:hAnsi="Times New Roman"/>
          <w:sz w:val="24"/>
        </w:rPr>
        <w:t xml:space="preserve">beneficiary </w:t>
      </w:r>
      <w:r w:rsidRPr="00896F87">
        <w:rPr>
          <w:rFonts w:ascii="Times New Roman" w:hAnsi="Times New Roman"/>
          <w:sz w:val="24"/>
        </w:rPr>
        <w:t xml:space="preserve">auto-assignment into health plans, and </w:t>
      </w:r>
      <w:r>
        <w:rPr>
          <w:rFonts w:ascii="Times New Roman" w:hAnsi="Times New Roman"/>
          <w:sz w:val="24"/>
        </w:rPr>
        <w:t>high rates of beneficiaries</w:t>
      </w:r>
      <w:r w:rsidRPr="00896F87">
        <w:rPr>
          <w:rFonts w:ascii="Times New Roman" w:hAnsi="Times New Roman"/>
          <w:sz w:val="24"/>
        </w:rPr>
        <w:t xml:space="preserve"> switching plans</w:t>
      </w:r>
      <w:r w:rsidR="00A21324">
        <w:rPr>
          <w:rFonts w:ascii="Times New Roman" w:hAnsi="Times New Roman"/>
          <w:sz w:val="24"/>
        </w:rPr>
        <w:t xml:space="preserve"> during the start-up phase</w:t>
      </w:r>
      <w:r>
        <w:rPr>
          <w:rFonts w:ascii="Times New Roman" w:hAnsi="Times New Roman"/>
          <w:sz w:val="24"/>
        </w:rPr>
        <w:t>.</w:t>
      </w:r>
    </w:p>
    <w:p w:rsidR="004F22F3" w:rsidRDefault="00683985"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Seventy-three percent</w:t>
      </w:r>
      <w:r w:rsidR="004F22F3" w:rsidRPr="00707D10">
        <w:rPr>
          <w:rFonts w:ascii="Times New Roman" w:hAnsi="Times New Roman"/>
          <w:sz w:val="24"/>
        </w:rPr>
        <w:t xml:space="preserve"> of hospitals statewide contracted with all three plans as of June 2012.  </w:t>
      </w:r>
    </w:p>
    <w:p w:rsidR="004F22F3" w:rsidRDefault="004F22F3" w:rsidP="00193EE3">
      <w:pPr>
        <w:pStyle w:val="ListParagraph"/>
        <w:numPr>
          <w:ilvl w:val="0"/>
          <w:numId w:val="10"/>
        </w:numPr>
        <w:spacing w:after="120" w:line="240" w:lineRule="auto"/>
        <w:ind w:left="720"/>
        <w:rPr>
          <w:rFonts w:ascii="Times New Roman" w:hAnsi="Times New Roman"/>
          <w:sz w:val="24"/>
        </w:rPr>
      </w:pPr>
      <w:r w:rsidRPr="00707D10">
        <w:rPr>
          <w:rFonts w:ascii="Times New Roman" w:hAnsi="Times New Roman"/>
          <w:sz w:val="24"/>
        </w:rPr>
        <w:t xml:space="preserve">In </w:t>
      </w:r>
      <w:r w:rsidR="00A21324">
        <w:rPr>
          <w:rFonts w:ascii="Times New Roman" w:hAnsi="Times New Roman"/>
          <w:sz w:val="24"/>
        </w:rPr>
        <w:t>Hopkins, Perry, and Warren</w:t>
      </w:r>
      <w:r w:rsidR="00683985">
        <w:rPr>
          <w:rFonts w:ascii="Times New Roman" w:hAnsi="Times New Roman"/>
          <w:sz w:val="24"/>
        </w:rPr>
        <w:t xml:space="preserve"> counties</w:t>
      </w:r>
      <w:r w:rsidRPr="00707D10">
        <w:rPr>
          <w:rFonts w:ascii="Times New Roman" w:hAnsi="Times New Roman"/>
          <w:sz w:val="24"/>
        </w:rPr>
        <w:t xml:space="preserve">, we found that </w:t>
      </w:r>
      <w:r>
        <w:rPr>
          <w:rFonts w:ascii="Times New Roman" w:hAnsi="Times New Roman"/>
          <w:sz w:val="24"/>
        </w:rPr>
        <w:t xml:space="preserve">primary care </w:t>
      </w:r>
      <w:r w:rsidRPr="00707D10">
        <w:rPr>
          <w:rFonts w:ascii="Times New Roman" w:hAnsi="Times New Roman"/>
          <w:sz w:val="24"/>
        </w:rPr>
        <w:t xml:space="preserve">provider participation with all three plans </w:t>
      </w:r>
      <w:r w:rsidR="00097C93">
        <w:rPr>
          <w:rFonts w:ascii="Times New Roman" w:hAnsi="Times New Roman"/>
          <w:sz w:val="24"/>
        </w:rPr>
        <w:t xml:space="preserve">was </w:t>
      </w:r>
      <w:r>
        <w:rPr>
          <w:rFonts w:ascii="Times New Roman" w:hAnsi="Times New Roman"/>
          <w:sz w:val="24"/>
        </w:rPr>
        <w:t>between 1</w:t>
      </w:r>
      <w:r w:rsidR="000A2023">
        <w:rPr>
          <w:rFonts w:ascii="Times New Roman" w:hAnsi="Times New Roman"/>
          <w:sz w:val="24"/>
        </w:rPr>
        <w:t>8</w:t>
      </w:r>
      <w:r>
        <w:rPr>
          <w:rFonts w:ascii="Times New Roman" w:hAnsi="Times New Roman"/>
          <w:sz w:val="24"/>
        </w:rPr>
        <w:t xml:space="preserve"> and 41% in June 2012</w:t>
      </w:r>
      <w:r w:rsidRPr="00707D10">
        <w:rPr>
          <w:rFonts w:ascii="Times New Roman" w:hAnsi="Times New Roman"/>
          <w:sz w:val="24"/>
        </w:rPr>
        <w:t>.</w:t>
      </w:r>
      <w:r>
        <w:rPr>
          <w:rFonts w:ascii="Times New Roman" w:hAnsi="Times New Roman"/>
          <w:sz w:val="24"/>
        </w:rPr>
        <w:t xml:space="preserve">  </w:t>
      </w:r>
      <w:r w:rsidR="001841EB">
        <w:rPr>
          <w:rFonts w:ascii="Times New Roman" w:hAnsi="Times New Roman"/>
          <w:sz w:val="24"/>
        </w:rPr>
        <w:t xml:space="preserve">Fewer </w:t>
      </w:r>
      <w:r>
        <w:rPr>
          <w:rFonts w:ascii="Times New Roman" w:hAnsi="Times New Roman"/>
          <w:sz w:val="24"/>
        </w:rPr>
        <w:t xml:space="preserve">than </w:t>
      </w:r>
      <w:r>
        <w:rPr>
          <w:rFonts w:ascii="Times New Roman" w:hAnsi="Times New Roman"/>
          <w:sz w:val="24"/>
        </w:rPr>
        <w:lastRenderedPageBreak/>
        <w:t xml:space="preserve">20% of specialists in these counties contracted with all three plans.  </w:t>
      </w:r>
      <w:r w:rsidRPr="00707D10">
        <w:rPr>
          <w:rFonts w:ascii="Times New Roman" w:hAnsi="Times New Roman"/>
          <w:sz w:val="24"/>
        </w:rPr>
        <w:t xml:space="preserve"> </w:t>
      </w:r>
      <w:r w:rsidR="003D0324">
        <w:rPr>
          <w:rFonts w:ascii="Times New Roman" w:hAnsi="Times New Roman"/>
          <w:sz w:val="24"/>
        </w:rPr>
        <w:t>Twenty-nine to 50% of dentists contracted with all three plans</w:t>
      </w:r>
      <w:r w:rsidR="00C8363D">
        <w:rPr>
          <w:rFonts w:ascii="Times New Roman" w:hAnsi="Times New Roman"/>
          <w:sz w:val="24"/>
        </w:rPr>
        <w:t>, and more p</w:t>
      </w:r>
      <w:r w:rsidRPr="00707D10">
        <w:rPr>
          <w:rFonts w:ascii="Times New Roman" w:hAnsi="Times New Roman"/>
          <w:sz w:val="24"/>
        </w:rPr>
        <w:t xml:space="preserve">harmacies tended to contract </w:t>
      </w:r>
      <w:r w:rsidR="001841EB">
        <w:rPr>
          <w:rFonts w:ascii="Times New Roman" w:hAnsi="Times New Roman"/>
          <w:sz w:val="24"/>
        </w:rPr>
        <w:t>with all plans</w:t>
      </w:r>
      <w:r w:rsidR="003D0324">
        <w:rPr>
          <w:rFonts w:ascii="Times New Roman" w:hAnsi="Times New Roman"/>
          <w:sz w:val="24"/>
        </w:rPr>
        <w:t xml:space="preserve"> (63-88%)</w:t>
      </w:r>
      <w:r w:rsidR="001841EB">
        <w:rPr>
          <w:rFonts w:ascii="Times New Roman" w:hAnsi="Times New Roman"/>
          <w:sz w:val="24"/>
        </w:rPr>
        <w:t xml:space="preserve">. </w:t>
      </w:r>
    </w:p>
    <w:p w:rsidR="00E352A2" w:rsidRDefault="00E352A2"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Provider networks continue to fluctuate.</w:t>
      </w:r>
    </w:p>
    <w:p w:rsidR="004F22F3" w:rsidRPr="00707D10" w:rsidRDefault="004F22F3"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P</w:t>
      </w:r>
      <w:r w:rsidRPr="00707D10">
        <w:rPr>
          <w:rFonts w:ascii="Times New Roman" w:hAnsi="Times New Roman"/>
          <w:sz w:val="24"/>
        </w:rPr>
        <w:t xml:space="preserve">lan informants in the state indicated dissatisfaction with their monthly capitation rates and other informants also </w:t>
      </w:r>
      <w:r w:rsidR="005313C1">
        <w:rPr>
          <w:rFonts w:ascii="Times New Roman" w:hAnsi="Times New Roman"/>
          <w:sz w:val="24"/>
        </w:rPr>
        <w:t>were</w:t>
      </w:r>
      <w:r w:rsidR="005313C1" w:rsidRPr="00707D10">
        <w:rPr>
          <w:rFonts w:ascii="Times New Roman" w:hAnsi="Times New Roman"/>
          <w:sz w:val="24"/>
        </w:rPr>
        <w:t xml:space="preserve"> </w:t>
      </w:r>
      <w:r w:rsidR="005313C1">
        <w:rPr>
          <w:rFonts w:ascii="Times New Roman" w:hAnsi="Times New Roman"/>
          <w:sz w:val="24"/>
        </w:rPr>
        <w:t>skeptical</w:t>
      </w:r>
      <w:r w:rsidR="005313C1" w:rsidRPr="00707D10">
        <w:rPr>
          <w:rFonts w:ascii="Times New Roman" w:hAnsi="Times New Roman"/>
          <w:sz w:val="24"/>
        </w:rPr>
        <w:t xml:space="preserve"> </w:t>
      </w:r>
      <w:r w:rsidR="005313C1">
        <w:rPr>
          <w:rFonts w:ascii="Times New Roman" w:hAnsi="Times New Roman"/>
          <w:sz w:val="24"/>
        </w:rPr>
        <w:t>that plans could provide quality services at the rate paid</w:t>
      </w:r>
      <w:r w:rsidR="003D0324">
        <w:rPr>
          <w:rFonts w:ascii="Times New Roman" w:hAnsi="Times New Roman"/>
          <w:sz w:val="24"/>
        </w:rPr>
        <w:t>.</w:t>
      </w:r>
      <w:r w:rsidRPr="00707D10">
        <w:rPr>
          <w:rFonts w:ascii="Times New Roman" w:hAnsi="Times New Roman"/>
          <w:sz w:val="24"/>
        </w:rPr>
        <w:t xml:space="preserve">  </w:t>
      </w:r>
      <w:r w:rsidR="00071316">
        <w:rPr>
          <w:rFonts w:ascii="Times New Roman" w:hAnsi="Times New Roman"/>
          <w:sz w:val="24"/>
        </w:rPr>
        <w:t>As of this writing, one of the three plans has indicated its intention to withdraw from the market in 2013.</w:t>
      </w:r>
      <w:r w:rsidRPr="00707D10">
        <w:rPr>
          <w:rFonts w:ascii="Times New Roman" w:hAnsi="Times New Roman"/>
          <w:sz w:val="24"/>
        </w:rPr>
        <w:t xml:space="preserve"> </w:t>
      </w:r>
    </w:p>
    <w:p w:rsidR="004F22F3" w:rsidRDefault="00B91024"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Providers who receive wrap payments</w:t>
      </w:r>
      <w:r w:rsidR="004F22F3" w:rsidRPr="00707D10">
        <w:rPr>
          <w:rFonts w:ascii="Times New Roman" w:hAnsi="Times New Roman"/>
          <w:sz w:val="24"/>
        </w:rPr>
        <w:t xml:space="preserve"> </w:t>
      </w:r>
      <w:r w:rsidR="00A21324">
        <w:rPr>
          <w:rFonts w:ascii="Times New Roman" w:hAnsi="Times New Roman"/>
          <w:sz w:val="24"/>
        </w:rPr>
        <w:t>have not been</w:t>
      </w:r>
      <w:r w:rsidR="00587C0D">
        <w:rPr>
          <w:rFonts w:ascii="Times New Roman" w:hAnsi="Times New Roman"/>
          <w:sz w:val="24"/>
        </w:rPr>
        <w:t xml:space="preserve"> able to reconcile</w:t>
      </w:r>
      <w:r w:rsidR="004F22F3">
        <w:rPr>
          <w:rFonts w:ascii="Times New Roman" w:hAnsi="Times New Roman"/>
          <w:sz w:val="24"/>
        </w:rPr>
        <w:t xml:space="preserve"> claims</w:t>
      </w:r>
      <w:r>
        <w:rPr>
          <w:rFonts w:ascii="Times New Roman" w:hAnsi="Times New Roman"/>
          <w:sz w:val="24"/>
        </w:rPr>
        <w:t>, and have been paid based on estimated instead of actual claims</w:t>
      </w:r>
      <w:r w:rsidR="004F22F3">
        <w:rPr>
          <w:rFonts w:ascii="Times New Roman" w:hAnsi="Times New Roman"/>
          <w:sz w:val="24"/>
        </w:rPr>
        <w:t>.</w:t>
      </w:r>
    </w:p>
    <w:p w:rsidR="00071316" w:rsidRDefault="004F22F3"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 xml:space="preserve">Providers noted increased administrative </w:t>
      </w:r>
      <w:r w:rsidR="001841EB">
        <w:rPr>
          <w:rFonts w:ascii="Times New Roman" w:hAnsi="Times New Roman"/>
          <w:sz w:val="24"/>
        </w:rPr>
        <w:t xml:space="preserve">difficulties </w:t>
      </w:r>
      <w:r w:rsidR="00011181">
        <w:rPr>
          <w:rFonts w:ascii="Times New Roman" w:hAnsi="Times New Roman"/>
          <w:sz w:val="24"/>
        </w:rPr>
        <w:t xml:space="preserve">in working with the newly contracted managed care organizations in these areas: </w:t>
      </w:r>
      <w:r w:rsidR="00587C0D">
        <w:rPr>
          <w:rFonts w:ascii="Times New Roman" w:hAnsi="Times New Roman"/>
          <w:sz w:val="24"/>
        </w:rPr>
        <w:t>administrative burden,</w:t>
      </w:r>
      <w:r w:rsidR="00011181">
        <w:rPr>
          <w:rFonts w:ascii="Times New Roman" w:hAnsi="Times New Roman"/>
          <w:sz w:val="24"/>
        </w:rPr>
        <w:t xml:space="preserve"> delays in</w:t>
      </w:r>
      <w:r w:rsidRPr="00707D10">
        <w:rPr>
          <w:rFonts w:ascii="Times New Roman" w:hAnsi="Times New Roman"/>
          <w:sz w:val="24"/>
        </w:rPr>
        <w:t xml:space="preserve"> prior authorization for services, claims denials resulting in higher levels of appeals, difficulty getting needed information from plans, and difficulty understanding the coding systems that plans use</w:t>
      </w:r>
      <w:r>
        <w:rPr>
          <w:rFonts w:ascii="Times New Roman" w:hAnsi="Times New Roman"/>
          <w:sz w:val="24"/>
        </w:rPr>
        <w:t>.</w:t>
      </w:r>
    </w:p>
    <w:p w:rsidR="004F22F3" w:rsidRPr="00071316" w:rsidRDefault="00071316"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Long-standing b</w:t>
      </w:r>
      <w:r w:rsidR="004F22F3" w:rsidRPr="00071316">
        <w:rPr>
          <w:rFonts w:ascii="Times New Roman" w:hAnsi="Times New Roman"/>
          <w:sz w:val="24"/>
        </w:rPr>
        <w:t>ehavioral health service gap</w:t>
      </w:r>
      <w:r>
        <w:rPr>
          <w:rFonts w:ascii="Times New Roman" w:hAnsi="Times New Roman"/>
          <w:sz w:val="24"/>
        </w:rPr>
        <w:t>s were</w:t>
      </w:r>
      <w:r w:rsidR="004F22F3" w:rsidRPr="00071316">
        <w:rPr>
          <w:rFonts w:ascii="Times New Roman" w:hAnsi="Times New Roman"/>
          <w:sz w:val="24"/>
        </w:rPr>
        <w:t xml:space="preserve"> </w:t>
      </w:r>
      <w:r>
        <w:rPr>
          <w:rFonts w:ascii="Times New Roman" w:hAnsi="Times New Roman"/>
          <w:sz w:val="24"/>
        </w:rPr>
        <w:t xml:space="preserve">reportedly </w:t>
      </w:r>
      <w:r w:rsidR="004F22F3" w:rsidRPr="00071316">
        <w:rPr>
          <w:rFonts w:ascii="Times New Roman" w:hAnsi="Times New Roman"/>
          <w:sz w:val="24"/>
        </w:rPr>
        <w:t>exacerbated</w:t>
      </w:r>
      <w:r>
        <w:rPr>
          <w:rFonts w:ascii="Times New Roman" w:hAnsi="Times New Roman"/>
          <w:sz w:val="24"/>
        </w:rPr>
        <w:t xml:space="preserve"> following the implementation of risk-based managed care</w:t>
      </w:r>
      <w:r w:rsidR="004F22F3" w:rsidRPr="00071316">
        <w:rPr>
          <w:rFonts w:ascii="Times New Roman" w:hAnsi="Times New Roman"/>
          <w:sz w:val="24"/>
        </w:rPr>
        <w:t>.  Behavioral health advocates</w:t>
      </w:r>
      <w:r>
        <w:rPr>
          <w:rFonts w:ascii="Times New Roman" w:hAnsi="Times New Roman"/>
          <w:sz w:val="24"/>
        </w:rPr>
        <w:t xml:space="preserve"> </w:t>
      </w:r>
      <w:r w:rsidR="00E352A2">
        <w:rPr>
          <w:rFonts w:ascii="Times New Roman" w:hAnsi="Times New Roman"/>
          <w:sz w:val="24"/>
        </w:rPr>
        <w:t>were</w:t>
      </w:r>
      <w:r>
        <w:rPr>
          <w:rFonts w:ascii="Times New Roman" w:hAnsi="Times New Roman"/>
          <w:sz w:val="24"/>
        </w:rPr>
        <w:t xml:space="preserve"> also concerned about the </w:t>
      </w:r>
      <w:r w:rsidR="004F22F3" w:rsidRPr="00071316">
        <w:rPr>
          <w:rFonts w:ascii="Times New Roman" w:hAnsi="Times New Roman"/>
          <w:sz w:val="24"/>
        </w:rPr>
        <w:t>b</w:t>
      </w:r>
      <w:r>
        <w:rPr>
          <w:rFonts w:ascii="Times New Roman" w:hAnsi="Times New Roman"/>
          <w:sz w:val="24"/>
        </w:rPr>
        <w:t xml:space="preserve">ehavioral health </w:t>
      </w:r>
      <w:proofErr w:type="spellStart"/>
      <w:r>
        <w:rPr>
          <w:rFonts w:ascii="Times New Roman" w:hAnsi="Times New Roman"/>
          <w:sz w:val="24"/>
        </w:rPr>
        <w:t>carve</w:t>
      </w:r>
      <w:proofErr w:type="spellEnd"/>
      <w:r>
        <w:rPr>
          <w:rFonts w:ascii="Times New Roman" w:hAnsi="Times New Roman"/>
          <w:sz w:val="24"/>
        </w:rPr>
        <w:t>-in, indicating that it did not seem to be leading to the desired improvement in care coordination and</w:t>
      </w:r>
      <w:r w:rsidR="004F22F3" w:rsidRPr="00071316">
        <w:rPr>
          <w:rFonts w:ascii="Times New Roman" w:hAnsi="Times New Roman"/>
          <w:sz w:val="24"/>
        </w:rPr>
        <w:t xml:space="preserve"> continui</w:t>
      </w:r>
      <w:r>
        <w:rPr>
          <w:rFonts w:ascii="Times New Roman" w:hAnsi="Times New Roman"/>
          <w:sz w:val="24"/>
        </w:rPr>
        <w:t>ty of care</w:t>
      </w:r>
      <w:r w:rsidR="004F22F3" w:rsidRPr="00071316">
        <w:rPr>
          <w:rFonts w:ascii="Times New Roman" w:hAnsi="Times New Roman"/>
          <w:sz w:val="24"/>
        </w:rPr>
        <w:t>.</w:t>
      </w:r>
    </w:p>
    <w:p w:rsidR="004F22F3" w:rsidRDefault="00071316"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Providers reported that p</w:t>
      </w:r>
      <w:r w:rsidR="004F22F3" w:rsidRPr="00896F87">
        <w:rPr>
          <w:rFonts w:ascii="Times New Roman" w:hAnsi="Times New Roman"/>
          <w:sz w:val="24"/>
        </w:rPr>
        <w:t>atient</w:t>
      </w:r>
      <w:r w:rsidR="004F22F3">
        <w:rPr>
          <w:rFonts w:ascii="Times New Roman" w:hAnsi="Times New Roman"/>
          <w:sz w:val="24"/>
        </w:rPr>
        <w:t>s had</w:t>
      </w:r>
      <w:r w:rsidR="004F22F3" w:rsidRPr="00896F87">
        <w:rPr>
          <w:rFonts w:ascii="Times New Roman" w:hAnsi="Times New Roman"/>
          <w:sz w:val="24"/>
        </w:rPr>
        <w:t xml:space="preserve"> difficulty maintaining</w:t>
      </w:r>
      <w:r w:rsidR="00011181">
        <w:rPr>
          <w:rFonts w:ascii="Times New Roman" w:hAnsi="Times New Roman"/>
          <w:sz w:val="24"/>
        </w:rPr>
        <w:t xml:space="preserve"> continuity of </w:t>
      </w:r>
      <w:r w:rsidR="004F22F3" w:rsidRPr="00896F87">
        <w:rPr>
          <w:rFonts w:ascii="Times New Roman" w:hAnsi="Times New Roman"/>
          <w:sz w:val="24"/>
        </w:rPr>
        <w:t>needed prescription medicat</w:t>
      </w:r>
      <w:r>
        <w:rPr>
          <w:rFonts w:ascii="Times New Roman" w:hAnsi="Times New Roman"/>
          <w:sz w:val="24"/>
        </w:rPr>
        <w:t>ions</w:t>
      </w:r>
      <w:r w:rsidR="00011181">
        <w:rPr>
          <w:rFonts w:ascii="Times New Roman" w:hAnsi="Times New Roman"/>
          <w:sz w:val="24"/>
        </w:rPr>
        <w:t xml:space="preserve"> for chronic conditions</w:t>
      </w:r>
      <w:r w:rsidR="004F22F3">
        <w:rPr>
          <w:rFonts w:ascii="Times New Roman" w:hAnsi="Times New Roman"/>
          <w:sz w:val="24"/>
        </w:rPr>
        <w:t>.</w:t>
      </w:r>
    </w:p>
    <w:p w:rsidR="00071316" w:rsidRDefault="00071316" w:rsidP="00193EE3">
      <w:pPr>
        <w:pStyle w:val="ListParagraph"/>
        <w:numPr>
          <w:ilvl w:val="0"/>
          <w:numId w:val="10"/>
        </w:numPr>
        <w:spacing w:after="120" w:line="240" w:lineRule="auto"/>
        <w:ind w:left="720"/>
        <w:rPr>
          <w:rFonts w:ascii="Times New Roman" w:hAnsi="Times New Roman"/>
          <w:sz w:val="24"/>
        </w:rPr>
      </w:pPr>
      <w:r>
        <w:rPr>
          <w:rFonts w:ascii="Times New Roman" w:hAnsi="Times New Roman"/>
          <w:sz w:val="24"/>
        </w:rPr>
        <w:t xml:space="preserve">Providers and advocates indicated that they had not yet seen </w:t>
      </w:r>
      <w:r w:rsidR="00E352A2">
        <w:rPr>
          <w:rFonts w:ascii="Times New Roman" w:hAnsi="Times New Roman"/>
          <w:sz w:val="24"/>
        </w:rPr>
        <w:t xml:space="preserve">substantial </w:t>
      </w:r>
      <w:r>
        <w:rPr>
          <w:rFonts w:ascii="Times New Roman" w:hAnsi="Times New Roman"/>
          <w:sz w:val="24"/>
        </w:rPr>
        <w:t>evidence of new case</w:t>
      </w:r>
      <w:r w:rsidR="004F22F3" w:rsidRPr="00071316">
        <w:rPr>
          <w:rFonts w:ascii="Times New Roman" w:hAnsi="Times New Roman"/>
          <w:sz w:val="24"/>
        </w:rPr>
        <w:t xml:space="preserve"> management pro</w:t>
      </w:r>
      <w:r w:rsidRPr="00071316">
        <w:rPr>
          <w:rFonts w:ascii="Times New Roman" w:hAnsi="Times New Roman"/>
          <w:sz w:val="24"/>
        </w:rPr>
        <w:t>grams</w:t>
      </w:r>
      <w:r>
        <w:rPr>
          <w:rFonts w:ascii="Times New Roman" w:hAnsi="Times New Roman"/>
          <w:sz w:val="24"/>
        </w:rPr>
        <w:t xml:space="preserve"> or other service delivery innovations under managed care.</w:t>
      </w:r>
      <w:r w:rsidRPr="00071316">
        <w:rPr>
          <w:rFonts w:ascii="Times New Roman" w:hAnsi="Times New Roman"/>
          <w:sz w:val="24"/>
        </w:rPr>
        <w:t xml:space="preserve"> </w:t>
      </w:r>
    </w:p>
    <w:p w:rsidR="004F22F3" w:rsidRPr="00071316" w:rsidRDefault="004F22F3" w:rsidP="00193EE3">
      <w:pPr>
        <w:pStyle w:val="ListParagraph"/>
        <w:numPr>
          <w:ilvl w:val="0"/>
          <w:numId w:val="10"/>
        </w:numPr>
        <w:spacing w:after="240" w:line="240" w:lineRule="auto"/>
        <w:ind w:left="720"/>
        <w:rPr>
          <w:rFonts w:ascii="Times New Roman" w:hAnsi="Times New Roman"/>
          <w:sz w:val="24"/>
        </w:rPr>
      </w:pPr>
      <w:r w:rsidRPr="00071316">
        <w:rPr>
          <w:rFonts w:ascii="Times New Roman" w:hAnsi="Times New Roman"/>
          <w:sz w:val="24"/>
        </w:rPr>
        <w:t>Finally, the state’s oversight of Medicaid managed care plans is still developing. State managed care expertise is expanding and efforts to monitor health plan quality and bene</w:t>
      </w:r>
      <w:r w:rsidR="00071316">
        <w:rPr>
          <w:rFonts w:ascii="Times New Roman" w:hAnsi="Times New Roman"/>
          <w:sz w:val="24"/>
        </w:rPr>
        <w:t>ficiary access</w:t>
      </w:r>
      <w:r w:rsidRPr="00071316">
        <w:rPr>
          <w:rFonts w:ascii="Times New Roman" w:hAnsi="Times New Roman"/>
          <w:sz w:val="24"/>
        </w:rPr>
        <w:t xml:space="preserve"> are underway, though the </w:t>
      </w:r>
      <w:r w:rsidR="00683985">
        <w:rPr>
          <w:rFonts w:ascii="Times New Roman" w:hAnsi="Times New Roman"/>
          <w:sz w:val="24"/>
        </w:rPr>
        <w:t>s</w:t>
      </w:r>
      <w:r w:rsidRPr="00071316">
        <w:rPr>
          <w:rFonts w:ascii="Times New Roman" w:hAnsi="Times New Roman"/>
          <w:sz w:val="24"/>
        </w:rPr>
        <w:t xml:space="preserve">tate is still determining how best to use and disseminate the information they are collecting from plans. </w:t>
      </w:r>
    </w:p>
    <w:p w:rsidR="004F22F3" w:rsidRDefault="004F22F3" w:rsidP="00193EE3">
      <w:pPr>
        <w:spacing w:line="240" w:lineRule="auto"/>
        <w:rPr>
          <w:rFonts w:ascii="Times New Roman" w:hAnsi="Times New Roman"/>
          <w:sz w:val="24"/>
        </w:rPr>
      </w:pPr>
      <w:r>
        <w:rPr>
          <w:rFonts w:ascii="Times New Roman" w:hAnsi="Times New Roman"/>
          <w:sz w:val="24"/>
        </w:rPr>
        <w:t xml:space="preserve">These </w:t>
      </w:r>
      <w:r w:rsidR="00071316">
        <w:rPr>
          <w:rFonts w:ascii="Times New Roman" w:hAnsi="Times New Roman"/>
          <w:sz w:val="24"/>
        </w:rPr>
        <w:t xml:space="preserve">issues represent the </w:t>
      </w:r>
      <w:r>
        <w:rPr>
          <w:rFonts w:ascii="Times New Roman" w:hAnsi="Times New Roman"/>
          <w:sz w:val="24"/>
        </w:rPr>
        <w:t xml:space="preserve">status of </w:t>
      </w:r>
      <w:r w:rsidR="00071316">
        <w:rPr>
          <w:rFonts w:ascii="Times New Roman" w:hAnsi="Times New Roman"/>
          <w:sz w:val="24"/>
        </w:rPr>
        <w:t xml:space="preserve">the statewide implementation of risk-based Medicaid </w:t>
      </w:r>
      <w:r>
        <w:rPr>
          <w:rFonts w:ascii="Times New Roman" w:hAnsi="Times New Roman"/>
          <w:sz w:val="24"/>
        </w:rPr>
        <w:t>managed care in Kentucky</w:t>
      </w:r>
      <w:r w:rsidR="00071316">
        <w:rPr>
          <w:rFonts w:ascii="Times New Roman" w:hAnsi="Times New Roman"/>
          <w:sz w:val="24"/>
        </w:rPr>
        <w:t xml:space="preserve"> at a very early juncture.  </w:t>
      </w:r>
      <w:r>
        <w:rPr>
          <w:rFonts w:ascii="Times New Roman" w:hAnsi="Times New Roman"/>
          <w:sz w:val="24"/>
        </w:rPr>
        <w:t xml:space="preserve">Kentucky’s long-term success with Medicaid managed care will depend on strong relationships </w:t>
      </w:r>
      <w:r w:rsidR="00011181">
        <w:rPr>
          <w:rFonts w:ascii="Times New Roman" w:hAnsi="Times New Roman"/>
          <w:sz w:val="24"/>
        </w:rPr>
        <w:t xml:space="preserve">among </w:t>
      </w:r>
      <w:r>
        <w:rPr>
          <w:rFonts w:ascii="Times New Roman" w:hAnsi="Times New Roman"/>
          <w:sz w:val="24"/>
        </w:rPr>
        <w:t xml:space="preserve">the partners—which, in part, depend on a viable financial environment for the state, the plans and providers.  Additionally, the cost-savings associated with Medicaid managed care are premised on improvements </w:t>
      </w:r>
      <w:r w:rsidR="00071316">
        <w:rPr>
          <w:rFonts w:ascii="Times New Roman" w:hAnsi="Times New Roman"/>
          <w:sz w:val="24"/>
        </w:rPr>
        <w:t xml:space="preserve">and greater efficiencies </w:t>
      </w:r>
      <w:r>
        <w:rPr>
          <w:rFonts w:ascii="Times New Roman" w:hAnsi="Times New Roman"/>
          <w:sz w:val="24"/>
        </w:rPr>
        <w:t>in the delivery of care.  This evaluation will explore</w:t>
      </w:r>
      <w:r w:rsidR="00071316">
        <w:rPr>
          <w:rFonts w:ascii="Times New Roman" w:hAnsi="Times New Roman"/>
          <w:sz w:val="24"/>
        </w:rPr>
        <w:t xml:space="preserve"> the evolution of these and other issues </w:t>
      </w:r>
      <w:r>
        <w:rPr>
          <w:rFonts w:ascii="Times New Roman" w:hAnsi="Times New Roman"/>
          <w:sz w:val="24"/>
        </w:rPr>
        <w:t>in future reports.</w:t>
      </w:r>
    </w:p>
    <w:p w:rsidR="004F22F3" w:rsidRDefault="004F22F3" w:rsidP="00212ECC">
      <w:pPr>
        <w:tabs>
          <w:tab w:val="center" w:pos="4680"/>
          <w:tab w:val="left" w:pos="5679"/>
        </w:tabs>
        <w:spacing w:after="0" w:line="480" w:lineRule="auto"/>
        <w:rPr>
          <w:rFonts w:ascii="Times New Roman" w:hAnsi="Times New Roman"/>
          <w:b/>
          <w:color w:val="17365D" w:themeColor="text2" w:themeShade="BF"/>
          <w:sz w:val="32"/>
          <w:szCs w:val="32"/>
        </w:rPr>
        <w:sectPr w:rsidR="004F22F3" w:rsidSect="008F3856">
          <w:headerReference w:type="even" r:id="rId17"/>
          <w:headerReference w:type="default" r:id="rId18"/>
          <w:footerReference w:type="default" r:id="rId19"/>
          <w:headerReference w:type="first" r:id="rId20"/>
          <w:endnotePr>
            <w:numFmt w:val="decimal"/>
          </w:endnotePr>
          <w:pgSz w:w="12240" w:h="15840"/>
          <w:pgMar w:top="1440" w:right="1440" w:bottom="1440" w:left="1440" w:header="720" w:footer="720" w:gutter="0"/>
          <w:pgNumType w:fmt="lowerRoman"/>
          <w:cols w:space="720"/>
          <w:docGrid w:linePitch="360"/>
        </w:sectPr>
      </w:pPr>
    </w:p>
    <w:p w:rsidR="00C572F8" w:rsidRPr="00D17B25" w:rsidRDefault="00BA03B2" w:rsidP="00D17B25">
      <w:pPr>
        <w:tabs>
          <w:tab w:val="center" w:pos="4680"/>
          <w:tab w:val="left" w:pos="5679"/>
        </w:tabs>
        <w:spacing w:after="120" w:line="36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lastRenderedPageBreak/>
        <w:t>Background</w:t>
      </w:r>
      <w:r w:rsidR="002824AB" w:rsidRPr="00D17B25">
        <w:rPr>
          <w:rFonts w:ascii="Times New Roman" w:hAnsi="Times New Roman"/>
          <w:b/>
          <w:color w:val="17365D" w:themeColor="text2" w:themeShade="BF"/>
          <w:sz w:val="32"/>
          <w:szCs w:val="32"/>
        </w:rPr>
        <w:fldChar w:fldCharType="begin"/>
      </w:r>
      <w:r w:rsidR="002C1F2F" w:rsidRPr="00D17B25">
        <w:rPr>
          <w:b/>
          <w:color w:val="17365D" w:themeColor="text2" w:themeShade="BF"/>
          <w:sz w:val="32"/>
          <w:szCs w:val="32"/>
        </w:rPr>
        <w:instrText xml:space="preserve"> TC "</w:instrText>
      </w:r>
      <w:bookmarkStart w:id="1" w:name="_Toc339459037"/>
      <w:r w:rsidR="002C1F2F" w:rsidRPr="00D17B25">
        <w:rPr>
          <w:rFonts w:ascii="Times New Roman" w:hAnsi="Times New Roman"/>
          <w:b/>
          <w:color w:val="17365D" w:themeColor="text2" w:themeShade="BF"/>
          <w:sz w:val="32"/>
          <w:szCs w:val="32"/>
        </w:rPr>
        <w:instrText>Background</w:instrText>
      </w:r>
      <w:bookmarkEnd w:id="1"/>
      <w:r w:rsidR="002C1F2F" w:rsidRPr="00D17B25">
        <w:rPr>
          <w:b/>
          <w:color w:val="17365D" w:themeColor="text2" w:themeShade="BF"/>
          <w:sz w:val="32"/>
          <w:szCs w:val="32"/>
        </w:rPr>
        <w:instrText xml:space="preserve">" \f C \l "1" </w:instrText>
      </w:r>
      <w:r w:rsidR="002824AB" w:rsidRPr="00D17B25">
        <w:rPr>
          <w:rFonts w:ascii="Times New Roman" w:hAnsi="Times New Roman"/>
          <w:b/>
          <w:color w:val="17365D" w:themeColor="text2" w:themeShade="BF"/>
          <w:sz w:val="32"/>
          <w:szCs w:val="32"/>
        </w:rPr>
        <w:fldChar w:fldCharType="end"/>
      </w:r>
    </w:p>
    <w:p w:rsidR="00E120A8" w:rsidRPr="00ED596E" w:rsidRDefault="00AF3CD1" w:rsidP="009E59AA">
      <w:pPr>
        <w:spacing w:after="240" w:line="360" w:lineRule="auto"/>
        <w:rPr>
          <w:rFonts w:ascii="Times New Roman" w:hAnsi="Times New Roman"/>
          <w:sz w:val="24"/>
        </w:rPr>
      </w:pPr>
      <w:r>
        <w:rPr>
          <w:rFonts w:ascii="Times New Roman" w:hAnsi="Times New Roman"/>
          <w:sz w:val="24"/>
        </w:rPr>
        <w:t>I</w:t>
      </w:r>
      <w:r w:rsidR="00BA03B2">
        <w:rPr>
          <w:rFonts w:ascii="Times New Roman" w:hAnsi="Times New Roman"/>
          <w:sz w:val="24"/>
        </w:rPr>
        <w:t xml:space="preserve">n </w:t>
      </w:r>
      <w:r w:rsidR="00E97B31">
        <w:rPr>
          <w:rFonts w:ascii="Times New Roman" w:hAnsi="Times New Roman"/>
          <w:sz w:val="24"/>
        </w:rPr>
        <w:t>November</w:t>
      </w:r>
      <w:r>
        <w:rPr>
          <w:rFonts w:ascii="Times New Roman" w:hAnsi="Times New Roman"/>
          <w:sz w:val="24"/>
        </w:rPr>
        <w:t>,</w:t>
      </w:r>
      <w:r w:rsidR="00E97B31">
        <w:rPr>
          <w:rFonts w:ascii="Times New Roman" w:hAnsi="Times New Roman"/>
          <w:sz w:val="24"/>
        </w:rPr>
        <w:t xml:space="preserve"> </w:t>
      </w:r>
      <w:r w:rsidR="00BA03B2">
        <w:rPr>
          <w:rFonts w:ascii="Times New Roman" w:hAnsi="Times New Roman"/>
          <w:sz w:val="24"/>
        </w:rPr>
        <w:t xml:space="preserve">2011 </w:t>
      </w:r>
      <w:r w:rsidR="00550167" w:rsidRPr="00ED596E">
        <w:rPr>
          <w:rFonts w:ascii="Times New Roman" w:hAnsi="Times New Roman"/>
          <w:sz w:val="24"/>
        </w:rPr>
        <w:t>the state of Kentucky transitioned</w:t>
      </w:r>
      <w:r w:rsidR="00391634">
        <w:rPr>
          <w:rFonts w:ascii="Times New Roman" w:hAnsi="Times New Roman"/>
          <w:sz w:val="24"/>
        </w:rPr>
        <w:t xml:space="preserve"> about</w:t>
      </w:r>
      <w:r w:rsidR="00550167" w:rsidRPr="00ED596E">
        <w:rPr>
          <w:rFonts w:ascii="Times New Roman" w:hAnsi="Times New Roman"/>
          <w:sz w:val="24"/>
        </w:rPr>
        <w:t xml:space="preserve"> 550,000</w:t>
      </w:r>
      <w:r w:rsidR="00391634">
        <w:rPr>
          <w:rStyle w:val="EndnoteReference"/>
          <w:rFonts w:ascii="Times New Roman" w:hAnsi="Times New Roman"/>
          <w:sz w:val="24"/>
        </w:rPr>
        <w:endnoteReference w:id="1"/>
      </w:r>
      <w:r w:rsidR="00550167" w:rsidRPr="00ED596E">
        <w:rPr>
          <w:rFonts w:ascii="Times New Roman" w:hAnsi="Times New Roman"/>
          <w:sz w:val="24"/>
        </w:rPr>
        <w:t xml:space="preserve"> Kentucky Medicaid patients from a </w:t>
      </w:r>
      <w:r w:rsidR="00EE71D7">
        <w:rPr>
          <w:rFonts w:ascii="Times New Roman" w:hAnsi="Times New Roman"/>
          <w:sz w:val="24"/>
        </w:rPr>
        <w:t xml:space="preserve">fee-for-service delivery system with a </w:t>
      </w:r>
      <w:r w:rsidR="000A5DFE" w:rsidRPr="00ED596E">
        <w:rPr>
          <w:rFonts w:ascii="Times New Roman" w:hAnsi="Times New Roman"/>
          <w:sz w:val="24"/>
        </w:rPr>
        <w:t>primary care case management</w:t>
      </w:r>
      <w:r w:rsidR="00550167" w:rsidRPr="00ED596E">
        <w:rPr>
          <w:rFonts w:ascii="Times New Roman" w:hAnsi="Times New Roman"/>
          <w:sz w:val="24"/>
        </w:rPr>
        <w:t xml:space="preserve"> </w:t>
      </w:r>
      <w:r w:rsidR="00EE71D7">
        <w:rPr>
          <w:rFonts w:ascii="Times New Roman" w:hAnsi="Times New Roman"/>
          <w:sz w:val="24"/>
        </w:rPr>
        <w:t>component</w:t>
      </w:r>
      <w:r w:rsidR="00ED596E" w:rsidRPr="00ED596E">
        <w:rPr>
          <w:rFonts w:ascii="Times New Roman" w:hAnsi="Times New Roman"/>
          <w:sz w:val="24"/>
        </w:rPr>
        <w:t xml:space="preserve"> (</w:t>
      </w:r>
      <w:r w:rsidR="00EE71D7">
        <w:rPr>
          <w:rFonts w:ascii="Times New Roman" w:hAnsi="Times New Roman"/>
          <w:sz w:val="24"/>
        </w:rPr>
        <w:t xml:space="preserve">called </w:t>
      </w:r>
      <w:r w:rsidR="00ED596E" w:rsidRPr="00ED596E">
        <w:rPr>
          <w:rFonts w:ascii="Times New Roman" w:hAnsi="Times New Roman"/>
          <w:sz w:val="24"/>
        </w:rPr>
        <w:t>Kentucky Pati</w:t>
      </w:r>
      <w:r w:rsidR="000823DA">
        <w:rPr>
          <w:rFonts w:ascii="Times New Roman" w:hAnsi="Times New Roman"/>
          <w:sz w:val="24"/>
        </w:rPr>
        <w:t xml:space="preserve">ent Access and Care, or </w:t>
      </w:r>
      <w:proofErr w:type="spellStart"/>
      <w:r w:rsidR="000823DA">
        <w:rPr>
          <w:rFonts w:ascii="Times New Roman" w:hAnsi="Times New Roman"/>
          <w:sz w:val="24"/>
        </w:rPr>
        <w:t>KenPAC</w:t>
      </w:r>
      <w:proofErr w:type="spellEnd"/>
      <w:r w:rsidR="000823DA">
        <w:rPr>
          <w:rFonts w:ascii="Times New Roman" w:hAnsi="Times New Roman"/>
          <w:sz w:val="24"/>
        </w:rPr>
        <w:t>)</w:t>
      </w:r>
      <w:r w:rsidR="00550167" w:rsidRPr="00ED596E">
        <w:rPr>
          <w:rFonts w:ascii="Times New Roman" w:hAnsi="Times New Roman"/>
          <w:sz w:val="24"/>
        </w:rPr>
        <w:t xml:space="preserve"> into </w:t>
      </w:r>
      <w:r w:rsidR="00ED596E" w:rsidRPr="00ED596E">
        <w:rPr>
          <w:rFonts w:ascii="Times New Roman" w:hAnsi="Times New Roman"/>
          <w:sz w:val="24"/>
        </w:rPr>
        <w:t xml:space="preserve">risk-based </w:t>
      </w:r>
      <w:r w:rsidR="00550167" w:rsidRPr="00ED596E">
        <w:rPr>
          <w:rFonts w:ascii="Times New Roman" w:hAnsi="Times New Roman"/>
          <w:sz w:val="24"/>
        </w:rPr>
        <w:t>managed care</w:t>
      </w:r>
      <w:r w:rsidR="0091616C">
        <w:rPr>
          <w:rFonts w:ascii="Times New Roman" w:hAnsi="Times New Roman"/>
          <w:sz w:val="24"/>
        </w:rPr>
        <w:t>.  The state</w:t>
      </w:r>
      <w:r w:rsidR="00712C33">
        <w:rPr>
          <w:rFonts w:ascii="Times New Roman" w:hAnsi="Times New Roman"/>
          <w:sz w:val="24"/>
        </w:rPr>
        <w:t xml:space="preserve"> receiv</w:t>
      </w:r>
      <w:r w:rsidR="0091616C">
        <w:rPr>
          <w:rFonts w:ascii="Times New Roman" w:hAnsi="Times New Roman"/>
          <w:sz w:val="24"/>
        </w:rPr>
        <w:t xml:space="preserve">ed </w:t>
      </w:r>
      <w:r w:rsidR="00EE71D7">
        <w:rPr>
          <w:rFonts w:ascii="Times New Roman" w:hAnsi="Times New Roman"/>
          <w:sz w:val="24"/>
        </w:rPr>
        <w:t>federal approval</w:t>
      </w:r>
      <w:r w:rsidR="00712C33">
        <w:rPr>
          <w:rFonts w:ascii="Times New Roman" w:hAnsi="Times New Roman"/>
          <w:sz w:val="24"/>
        </w:rPr>
        <w:t xml:space="preserve"> </w:t>
      </w:r>
      <w:r w:rsidR="00DA31F2">
        <w:rPr>
          <w:rFonts w:ascii="Times New Roman" w:hAnsi="Times New Roman"/>
          <w:sz w:val="24"/>
        </w:rPr>
        <w:t xml:space="preserve">allowing them to do so </w:t>
      </w:r>
      <w:r w:rsidR="00712C33">
        <w:rPr>
          <w:rFonts w:ascii="Times New Roman" w:hAnsi="Times New Roman"/>
          <w:sz w:val="24"/>
        </w:rPr>
        <w:t>from the Center</w:t>
      </w:r>
      <w:r w:rsidR="002012CA">
        <w:rPr>
          <w:rFonts w:ascii="Times New Roman" w:hAnsi="Times New Roman"/>
          <w:sz w:val="24"/>
        </w:rPr>
        <w:t>s</w:t>
      </w:r>
      <w:r w:rsidR="00712C33">
        <w:rPr>
          <w:rFonts w:ascii="Times New Roman" w:hAnsi="Times New Roman"/>
          <w:sz w:val="24"/>
        </w:rPr>
        <w:t xml:space="preserve"> for Medicare </w:t>
      </w:r>
      <w:r w:rsidR="003559BF">
        <w:rPr>
          <w:rFonts w:ascii="Times New Roman" w:hAnsi="Times New Roman"/>
          <w:sz w:val="24"/>
        </w:rPr>
        <w:t xml:space="preserve">and Medicaid </w:t>
      </w:r>
      <w:r w:rsidR="00712C33">
        <w:rPr>
          <w:rFonts w:ascii="Times New Roman" w:hAnsi="Times New Roman"/>
          <w:sz w:val="24"/>
        </w:rPr>
        <w:t>Services</w:t>
      </w:r>
      <w:r w:rsidR="00BA03B2">
        <w:rPr>
          <w:rFonts w:ascii="Times New Roman" w:hAnsi="Times New Roman"/>
          <w:sz w:val="24"/>
        </w:rPr>
        <w:t xml:space="preserve"> (CMS)</w:t>
      </w:r>
      <w:r w:rsidR="00712C33">
        <w:rPr>
          <w:rFonts w:ascii="Times New Roman" w:hAnsi="Times New Roman"/>
          <w:sz w:val="24"/>
        </w:rPr>
        <w:t xml:space="preserve"> </w:t>
      </w:r>
      <w:r w:rsidR="00DA31F2">
        <w:rPr>
          <w:rFonts w:ascii="Times New Roman" w:hAnsi="Times New Roman"/>
          <w:sz w:val="24"/>
        </w:rPr>
        <w:t>on</w:t>
      </w:r>
      <w:r w:rsidR="00712C33">
        <w:rPr>
          <w:rFonts w:ascii="Times New Roman" w:hAnsi="Times New Roman"/>
          <w:sz w:val="24"/>
        </w:rPr>
        <w:t xml:space="preserve"> September</w:t>
      </w:r>
      <w:r w:rsidR="00DA31F2">
        <w:rPr>
          <w:rFonts w:ascii="Times New Roman" w:hAnsi="Times New Roman"/>
          <w:sz w:val="24"/>
        </w:rPr>
        <w:t xml:space="preserve"> 8</w:t>
      </w:r>
      <w:r w:rsidR="00712C33">
        <w:rPr>
          <w:rFonts w:ascii="Times New Roman" w:hAnsi="Times New Roman"/>
          <w:sz w:val="24"/>
        </w:rPr>
        <w:t xml:space="preserve">, 2011.  </w:t>
      </w:r>
      <w:r w:rsidR="00BA03B2">
        <w:rPr>
          <w:rFonts w:ascii="Times New Roman" w:hAnsi="Times New Roman"/>
          <w:sz w:val="24"/>
        </w:rPr>
        <w:t xml:space="preserve">Kentucky is </w:t>
      </w:r>
      <w:r w:rsidR="00AE02D6">
        <w:rPr>
          <w:rFonts w:ascii="Times New Roman" w:hAnsi="Times New Roman"/>
          <w:sz w:val="24"/>
        </w:rPr>
        <w:t>one of many states that ha</w:t>
      </w:r>
      <w:r w:rsidR="00E97B31">
        <w:rPr>
          <w:rFonts w:ascii="Times New Roman" w:hAnsi="Times New Roman"/>
          <w:sz w:val="24"/>
        </w:rPr>
        <w:t>ve</w:t>
      </w:r>
      <w:r w:rsidR="00AE02D6">
        <w:rPr>
          <w:rFonts w:ascii="Times New Roman" w:hAnsi="Times New Roman"/>
          <w:sz w:val="24"/>
        </w:rPr>
        <w:t xml:space="preserve"> recently chosen to increase the number of </w:t>
      </w:r>
      <w:r w:rsidR="00DA31F2">
        <w:rPr>
          <w:rFonts w:ascii="Times New Roman" w:hAnsi="Times New Roman"/>
          <w:sz w:val="24"/>
        </w:rPr>
        <w:t>Medicaid</w:t>
      </w:r>
      <w:r w:rsidR="00E120A8" w:rsidRPr="00ED596E">
        <w:rPr>
          <w:rFonts w:ascii="Times New Roman" w:hAnsi="Times New Roman"/>
          <w:sz w:val="24"/>
        </w:rPr>
        <w:t xml:space="preserve"> beneficiaries </w:t>
      </w:r>
      <w:r w:rsidR="00AE02D6">
        <w:rPr>
          <w:rFonts w:ascii="Times New Roman" w:hAnsi="Times New Roman"/>
          <w:sz w:val="24"/>
        </w:rPr>
        <w:t>enrolled in</w:t>
      </w:r>
      <w:r w:rsidR="00E120A8" w:rsidRPr="00ED596E">
        <w:rPr>
          <w:rFonts w:ascii="Times New Roman" w:hAnsi="Times New Roman"/>
          <w:sz w:val="24"/>
        </w:rPr>
        <w:t xml:space="preserve"> risk-based managed care </w:t>
      </w:r>
      <w:r w:rsidR="00BA03B2">
        <w:rPr>
          <w:rFonts w:ascii="Times New Roman" w:hAnsi="Times New Roman"/>
          <w:sz w:val="24"/>
        </w:rPr>
        <w:t>plans</w:t>
      </w:r>
      <w:r w:rsidR="009E59AA">
        <w:rPr>
          <w:rFonts w:ascii="Times New Roman" w:hAnsi="Times New Roman"/>
          <w:sz w:val="24"/>
        </w:rPr>
        <w:t>.</w:t>
      </w:r>
      <w:r>
        <w:rPr>
          <w:rStyle w:val="EndnoteReference"/>
          <w:rFonts w:ascii="Times New Roman" w:hAnsi="Times New Roman"/>
          <w:sz w:val="24"/>
        </w:rPr>
        <w:endnoteReference w:id="2"/>
      </w:r>
      <w:r w:rsidR="00DA31F2">
        <w:rPr>
          <w:rFonts w:ascii="Times New Roman" w:hAnsi="Times New Roman"/>
          <w:sz w:val="24"/>
        </w:rPr>
        <w:t xml:space="preserve">  States often view risk-based managed care as </w:t>
      </w:r>
      <w:r w:rsidR="00E120A8" w:rsidRPr="00ED596E">
        <w:rPr>
          <w:rFonts w:ascii="Times New Roman" w:hAnsi="Times New Roman"/>
          <w:sz w:val="24"/>
        </w:rPr>
        <w:t xml:space="preserve">a means of </w:t>
      </w:r>
      <w:r w:rsidR="00DA31F2">
        <w:rPr>
          <w:rFonts w:ascii="Times New Roman" w:hAnsi="Times New Roman"/>
          <w:sz w:val="24"/>
        </w:rPr>
        <w:t xml:space="preserve">promoting better quality and greater control of access to care while </w:t>
      </w:r>
      <w:r w:rsidR="00E120A8" w:rsidRPr="00ED596E">
        <w:rPr>
          <w:rFonts w:ascii="Times New Roman" w:hAnsi="Times New Roman"/>
          <w:sz w:val="24"/>
        </w:rPr>
        <w:t xml:space="preserve">containing Medicaid costs through enhanced management of medical </w:t>
      </w:r>
      <w:r w:rsidR="00600E16">
        <w:rPr>
          <w:rFonts w:ascii="Times New Roman" w:hAnsi="Times New Roman"/>
          <w:sz w:val="24"/>
        </w:rPr>
        <w:t xml:space="preserve">and </w:t>
      </w:r>
      <w:r w:rsidR="00BC0A46">
        <w:rPr>
          <w:rFonts w:ascii="Times New Roman" w:hAnsi="Times New Roman"/>
          <w:sz w:val="24"/>
        </w:rPr>
        <w:t>behavioral</w:t>
      </w:r>
      <w:r w:rsidR="00CA26B5">
        <w:rPr>
          <w:rFonts w:ascii="Times New Roman" w:hAnsi="Times New Roman"/>
          <w:sz w:val="24"/>
        </w:rPr>
        <w:t xml:space="preserve"> </w:t>
      </w:r>
      <w:r w:rsidR="00600E16">
        <w:rPr>
          <w:rFonts w:ascii="Times New Roman" w:hAnsi="Times New Roman"/>
          <w:sz w:val="24"/>
        </w:rPr>
        <w:t xml:space="preserve">health </w:t>
      </w:r>
      <w:r w:rsidR="00E120A8" w:rsidRPr="00ED596E">
        <w:rPr>
          <w:rFonts w:ascii="Times New Roman" w:hAnsi="Times New Roman"/>
          <w:sz w:val="24"/>
        </w:rPr>
        <w:t xml:space="preserve">services.  </w:t>
      </w:r>
      <w:r w:rsidR="00212ECC">
        <w:rPr>
          <w:rFonts w:ascii="Times New Roman" w:hAnsi="Times New Roman"/>
          <w:sz w:val="24"/>
        </w:rPr>
        <w:t xml:space="preserve"> </w:t>
      </w:r>
    </w:p>
    <w:p w:rsidR="00950482" w:rsidRDefault="00C561EC" w:rsidP="009E59AA">
      <w:pPr>
        <w:spacing w:after="240" w:line="360" w:lineRule="auto"/>
        <w:rPr>
          <w:rFonts w:ascii="Times New Roman" w:hAnsi="Times New Roman"/>
          <w:sz w:val="24"/>
        </w:rPr>
      </w:pPr>
      <w:r>
        <w:rPr>
          <w:rFonts w:ascii="Times New Roman" w:hAnsi="Times New Roman"/>
          <w:sz w:val="24"/>
        </w:rPr>
        <w:t xml:space="preserve">The </w:t>
      </w:r>
      <w:r w:rsidR="00F169ED">
        <w:rPr>
          <w:rFonts w:ascii="Times New Roman" w:hAnsi="Times New Roman"/>
          <w:sz w:val="24"/>
        </w:rPr>
        <w:t xml:space="preserve">transition to Medicaid managed care took place in </w:t>
      </w:r>
      <w:r>
        <w:rPr>
          <w:rFonts w:ascii="Times New Roman" w:hAnsi="Times New Roman"/>
          <w:sz w:val="24"/>
        </w:rPr>
        <w:t>7 of the state</w:t>
      </w:r>
      <w:r w:rsidR="00EE71D7">
        <w:rPr>
          <w:rFonts w:ascii="Times New Roman" w:hAnsi="Times New Roman"/>
          <w:sz w:val="24"/>
        </w:rPr>
        <w:t>’</w:t>
      </w:r>
      <w:r>
        <w:rPr>
          <w:rFonts w:ascii="Times New Roman" w:hAnsi="Times New Roman"/>
          <w:sz w:val="24"/>
        </w:rPr>
        <w:t>s 8 Medicaid regions</w:t>
      </w:r>
      <w:r w:rsidR="00600E16">
        <w:rPr>
          <w:rFonts w:ascii="Times New Roman" w:hAnsi="Times New Roman"/>
          <w:sz w:val="24"/>
        </w:rPr>
        <w:t xml:space="preserve"> (</w:t>
      </w:r>
      <w:r w:rsidR="009E59AA">
        <w:rPr>
          <w:rFonts w:ascii="Times New Roman" w:hAnsi="Times New Roman"/>
          <w:sz w:val="24"/>
        </w:rPr>
        <w:t>s</w:t>
      </w:r>
      <w:r w:rsidR="00600E16">
        <w:rPr>
          <w:rFonts w:ascii="Times New Roman" w:hAnsi="Times New Roman"/>
          <w:sz w:val="24"/>
        </w:rPr>
        <w:t xml:space="preserve">ee </w:t>
      </w:r>
      <w:r w:rsidR="009E59AA">
        <w:rPr>
          <w:rFonts w:ascii="Times New Roman" w:hAnsi="Times New Roman"/>
          <w:sz w:val="24"/>
        </w:rPr>
        <w:t>f</w:t>
      </w:r>
      <w:r w:rsidR="00600E16">
        <w:rPr>
          <w:rFonts w:ascii="Times New Roman" w:hAnsi="Times New Roman"/>
          <w:sz w:val="24"/>
        </w:rPr>
        <w:t>igure 1)</w:t>
      </w:r>
      <w:r>
        <w:rPr>
          <w:rFonts w:ascii="Times New Roman" w:hAnsi="Times New Roman"/>
          <w:sz w:val="24"/>
        </w:rPr>
        <w:t xml:space="preserve">.  </w:t>
      </w:r>
      <w:r w:rsidR="001D3B4C">
        <w:rPr>
          <w:rFonts w:ascii="Times New Roman" w:hAnsi="Times New Roman"/>
          <w:sz w:val="24"/>
        </w:rPr>
        <w:t>Medic</w:t>
      </w:r>
      <w:r w:rsidR="0037183E">
        <w:rPr>
          <w:rFonts w:ascii="Times New Roman" w:hAnsi="Times New Roman"/>
          <w:sz w:val="24"/>
        </w:rPr>
        <w:t xml:space="preserve">aid beneficiaries in the state </w:t>
      </w:r>
      <w:r w:rsidR="00EF364D">
        <w:rPr>
          <w:rFonts w:ascii="Times New Roman" w:hAnsi="Times New Roman"/>
          <w:sz w:val="24"/>
        </w:rPr>
        <w:t>comprised</w:t>
      </w:r>
      <w:r w:rsidR="0037183E">
        <w:rPr>
          <w:rFonts w:ascii="Times New Roman" w:hAnsi="Times New Roman"/>
          <w:sz w:val="24"/>
        </w:rPr>
        <w:t xml:space="preserve"> </w:t>
      </w:r>
      <w:r w:rsidR="001D3B4C">
        <w:rPr>
          <w:rFonts w:ascii="Times New Roman" w:hAnsi="Times New Roman"/>
          <w:sz w:val="24"/>
        </w:rPr>
        <w:t>two groups: families and children (64</w:t>
      </w:r>
      <w:r w:rsidR="00D17B25">
        <w:rPr>
          <w:rFonts w:ascii="Times New Roman" w:hAnsi="Times New Roman"/>
          <w:sz w:val="24"/>
        </w:rPr>
        <w:t xml:space="preserve"> percent</w:t>
      </w:r>
      <w:r w:rsidR="001D3B4C">
        <w:rPr>
          <w:rFonts w:ascii="Times New Roman" w:hAnsi="Times New Roman"/>
          <w:sz w:val="24"/>
        </w:rPr>
        <w:t>), and aged, blind, and di</w:t>
      </w:r>
      <w:r w:rsidR="00D17B25">
        <w:rPr>
          <w:rFonts w:ascii="Times New Roman" w:hAnsi="Times New Roman"/>
          <w:sz w:val="24"/>
        </w:rPr>
        <w:t xml:space="preserve">sabled (36 </w:t>
      </w:r>
      <w:proofErr w:type="gramStart"/>
      <w:r w:rsidR="00D17B25">
        <w:rPr>
          <w:rFonts w:ascii="Times New Roman" w:hAnsi="Times New Roman"/>
          <w:sz w:val="24"/>
        </w:rPr>
        <w:t>percent</w:t>
      </w:r>
      <w:r w:rsidR="001D3B4C">
        <w:rPr>
          <w:rFonts w:ascii="Times New Roman" w:hAnsi="Times New Roman"/>
          <w:sz w:val="24"/>
        </w:rPr>
        <w:t>)</w:t>
      </w:r>
      <w:r w:rsidR="004A2DC5">
        <w:rPr>
          <w:rFonts w:ascii="Times New Roman" w:hAnsi="Times New Roman"/>
          <w:sz w:val="24"/>
        </w:rPr>
        <w:t>,</w:t>
      </w:r>
      <w:r w:rsidR="001D3B4C">
        <w:rPr>
          <w:rStyle w:val="EndnoteReference"/>
          <w:rFonts w:ascii="Times New Roman" w:hAnsi="Times New Roman"/>
          <w:sz w:val="24"/>
        </w:rPr>
        <w:endnoteReference w:id="3"/>
      </w:r>
      <w:proofErr w:type="gramEnd"/>
      <w:r w:rsidR="0037183E">
        <w:rPr>
          <w:rFonts w:ascii="Times New Roman" w:hAnsi="Times New Roman"/>
          <w:sz w:val="24"/>
        </w:rPr>
        <w:t xml:space="preserve"> and about 69</w:t>
      </w:r>
      <w:r w:rsidR="00D17B25">
        <w:rPr>
          <w:rFonts w:ascii="Times New Roman" w:hAnsi="Times New Roman"/>
          <w:sz w:val="24"/>
        </w:rPr>
        <w:t xml:space="preserve"> percent</w:t>
      </w:r>
      <w:r w:rsidR="0037183E">
        <w:rPr>
          <w:rFonts w:ascii="Times New Roman" w:hAnsi="Times New Roman"/>
          <w:sz w:val="24"/>
        </w:rPr>
        <w:t xml:space="preserve"> of these individuals were served by the new delivery system</w:t>
      </w:r>
      <w:r w:rsidR="00E74A89">
        <w:rPr>
          <w:rFonts w:ascii="Times New Roman" w:hAnsi="Times New Roman"/>
          <w:sz w:val="24"/>
        </w:rPr>
        <w:t xml:space="preserve">. </w:t>
      </w:r>
      <w:r w:rsidR="00212ECC">
        <w:rPr>
          <w:rFonts w:ascii="Times New Roman" w:hAnsi="Times New Roman"/>
          <w:sz w:val="24"/>
        </w:rPr>
        <w:t xml:space="preserve"> </w:t>
      </w:r>
      <w:r w:rsidR="0037183E">
        <w:rPr>
          <w:rFonts w:ascii="Times New Roman" w:hAnsi="Times New Roman"/>
          <w:sz w:val="24"/>
        </w:rPr>
        <w:t>Previously,</w:t>
      </w:r>
      <w:r w:rsidR="00E74A89">
        <w:rPr>
          <w:rFonts w:ascii="Times New Roman" w:hAnsi="Times New Roman"/>
          <w:sz w:val="24"/>
        </w:rPr>
        <w:t xml:space="preserve"> t</w:t>
      </w:r>
      <w:r w:rsidR="001D3B4C">
        <w:rPr>
          <w:rFonts w:ascii="Times New Roman" w:hAnsi="Times New Roman"/>
          <w:sz w:val="24"/>
        </w:rPr>
        <w:t xml:space="preserve">hese enrollees </w:t>
      </w:r>
      <w:r w:rsidR="0037183E">
        <w:rPr>
          <w:rFonts w:ascii="Times New Roman" w:hAnsi="Times New Roman"/>
          <w:sz w:val="24"/>
        </w:rPr>
        <w:t>had been</w:t>
      </w:r>
      <w:r w:rsidR="001D3B4C">
        <w:rPr>
          <w:rFonts w:ascii="Times New Roman" w:hAnsi="Times New Roman"/>
          <w:sz w:val="24"/>
        </w:rPr>
        <w:t xml:space="preserve"> served by two</w:t>
      </w:r>
      <w:r w:rsidR="00E74A89">
        <w:rPr>
          <w:rFonts w:ascii="Times New Roman" w:hAnsi="Times New Roman"/>
          <w:sz w:val="24"/>
        </w:rPr>
        <w:t xml:space="preserve"> distinct delivery systems.  In</w:t>
      </w:r>
      <w:r w:rsidR="001D3B4C">
        <w:rPr>
          <w:rFonts w:ascii="Times New Roman" w:hAnsi="Times New Roman"/>
          <w:sz w:val="24"/>
        </w:rPr>
        <w:t xml:space="preserve"> 7 of the 8 regions, </w:t>
      </w:r>
      <w:r w:rsidR="007E3782">
        <w:rPr>
          <w:rFonts w:ascii="Times New Roman" w:hAnsi="Times New Roman"/>
          <w:sz w:val="24"/>
        </w:rPr>
        <w:t xml:space="preserve">a large number of </w:t>
      </w:r>
      <w:r w:rsidR="001D3B4C">
        <w:rPr>
          <w:rFonts w:ascii="Times New Roman" w:hAnsi="Times New Roman"/>
          <w:sz w:val="24"/>
        </w:rPr>
        <w:t xml:space="preserve">enrollees were served through a fee-for-service arrangement with a primary care case management component </w:t>
      </w:r>
      <w:r w:rsidR="00230CD0">
        <w:rPr>
          <w:rFonts w:ascii="Times New Roman" w:hAnsi="Times New Roman"/>
          <w:sz w:val="24"/>
        </w:rPr>
        <w:t>(</w:t>
      </w:r>
      <w:proofErr w:type="spellStart"/>
      <w:r w:rsidR="001D3B4C">
        <w:rPr>
          <w:rFonts w:ascii="Times New Roman" w:hAnsi="Times New Roman"/>
          <w:sz w:val="24"/>
        </w:rPr>
        <w:t>KenPAC</w:t>
      </w:r>
      <w:proofErr w:type="spellEnd"/>
      <w:r w:rsidR="00230CD0">
        <w:rPr>
          <w:rFonts w:ascii="Times New Roman" w:hAnsi="Times New Roman"/>
          <w:sz w:val="24"/>
        </w:rPr>
        <w:t>)</w:t>
      </w:r>
      <w:r w:rsidR="001D3B4C">
        <w:rPr>
          <w:rFonts w:ascii="Times New Roman" w:hAnsi="Times New Roman"/>
          <w:sz w:val="24"/>
        </w:rPr>
        <w:t xml:space="preserve">.  </w:t>
      </w:r>
      <w:proofErr w:type="spellStart"/>
      <w:r w:rsidR="00E74A89">
        <w:rPr>
          <w:rFonts w:ascii="Times New Roman" w:hAnsi="Times New Roman"/>
          <w:sz w:val="24"/>
        </w:rPr>
        <w:t>KenPAC</w:t>
      </w:r>
      <w:proofErr w:type="spellEnd"/>
      <w:r w:rsidR="00E74A89">
        <w:rPr>
          <w:rFonts w:ascii="Times New Roman" w:hAnsi="Times New Roman"/>
          <w:sz w:val="24"/>
        </w:rPr>
        <w:t xml:space="preserve"> </w:t>
      </w:r>
      <w:r w:rsidR="00B60A45">
        <w:rPr>
          <w:rFonts w:ascii="Times New Roman" w:hAnsi="Times New Roman"/>
          <w:sz w:val="24"/>
        </w:rPr>
        <w:t xml:space="preserve">provided monthly payments to </w:t>
      </w:r>
      <w:r w:rsidR="00E74A89">
        <w:rPr>
          <w:rFonts w:ascii="Times New Roman" w:hAnsi="Times New Roman"/>
          <w:sz w:val="24"/>
        </w:rPr>
        <w:t xml:space="preserve">primary care </w:t>
      </w:r>
      <w:r w:rsidR="00B60A45">
        <w:rPr>
          <w:rFonts w:ascii="Times New Roman" w:hAnsi="Times New Roman"/>
          <w:sz w:val="24"/>
        </w:rPr>
        <w:t>providers</w:t>
      </w:r>
      <w:r w:rsidR="00E74A89">
        <w:rPr>
          <w:rFonts w:ascii="Times New Roman" w:hAnsi="Times New Roman"/>
          <w:sz w:val="24"/>
        </w:rPr>
        <w:t xml:space="preserve"> (PCPs)</w:t>
      </w:r>
      <w:r w:rsidR="00B60A45">
        <w:rPr>
          <w:rFonts w:ascii="Times New Roman" w:hAnsi="Times New Roman"/>
          <w:sz w:val="24"/>
        </w:rPr>
        <w:t xml:space="preserve"> to manage patie</w:t>
      </w:r>
      <w:r w:rsidR="00E74A89">
        <w:rPr>
          <w:rFonts w:ascii="Times New Roman" w:hAnsi="Times New Roman"/>
          <w:sz w:val="24"/>
        </w:rPr>
        <w:t xml:space="preserve">nt care for an assigned group of patients.  However, while theoretically their PCP was responsible for </w:t>
      </w:r>
      <w:r w:rsidR="007E3782">
        <w:rPr>
          <w:rFonts w:ascii="Times New Roman" w:hAnsi="Times New Roman"/>
          <w:sz w:val="24"/>
        </w:rPr>
        <w:t>referrals to most specialty services</w:t>
      </w:r>
      <w:r w:rsidR="00E74A89">
        <w:rPr>
          <w:rFonts w:ascii="Times New Roman" w:hAnsi="Times New Roman"/>
          <w:sz w:val="24"/>
        </w:rPr>
        <w:t xml:space="preserve">, </w:t>
      </w:r>
      <w:r w:rsidR="002012CA">
        <w:rPr>
          <w:rFonts w:ascii="Times New Roman" w:hAnsi="Times New Roman"/>
          <w:sz w:val="24"/>
        </w:rPr>
        <w:t>t</w:t>
      </w:r>
      <w:r w:rsidR="00E74A89">
        <w:rPr>
          <w:rFonts w:ascii="Times New Roman" w:hAnsi="Times New Roman"/>
          <w:sz w:val="24"/>
        </w:rPr>
        <w:t xml:space="preserve">he degree to which primary care providers actually coordinated care for assigned patients under </w:t>
      </w:r>
      <w:proofErr w:type="spellStart"/>
      <w:r w:rsidR="00E74A89">
        <w:rPr>
          <w:rFonts w:ascii="Times New Roman" w:hAnsi="Times New Roman"/>
          <w:sz w:val="24"/>
        </w:rPr>
        <w:t>KenPAC</w:t>
      </w:r>
      <w:proofErr w:type="spellEnd"/>
      <w:r w:rsidR="00E74A89">
        <w:rPr>
          <w:rFonts w:ascii="Times New Roman" w:hAnsi="Times New Roman"/>
          <w:sz w:val="24"/>
        </w:rPr>
        <w:t xml:space="preserve"> was </w:t>
      </w:r>
      <w:r w:rsidR="007E3782">
        <w:rPr>
          <w:rFonts w:ascii="Times New Roman" w:hAnsi="Times New Roman"/>
          <w:sz w:val="24"/>
        </w:rPr>
        <w:t>not routinely</w:t>
      </w:r>
      <w:r w:rsidR="00E74A89">
        <w:rPr>
          <w:rFonts w:ascii="Times New Roman" w:hAnsi="Times New Roman"/>
          <w:sz w:val="24"/>
        </w:rPr>
        <w:t xml:space="preserve"> monitored by the state or rigorously evaluated</w:t>
      </w:r>
      <w:r w:rsidR="00B60A45">
        <w:rPr>
          <w:rFonts w:ascii="Times New Roman" w:hAnsi="Times New Roman"/>
          <w:sz w:val="24"/>
        </w:rPr>
        <w:t xml:space="preserve">. </w:t>
      </w:r>
      <w:r w:rsidR="00347B6D">
        <w:rPr>
          <w:rFonts w:ascii="Times New Roman" w:hAnsi="Times New Roman"/>
          <w:sz w:val="24"/>
        </w:rPr>
        <w:t xml:space="preserve"> </w:t>
      </w:r>
    </w:p>
    <w:p w:rsidR="009E59AA" w:rsidRDefault="009E59AA" w:rsidP="009E59AA">
      <w:pPr>
        <w:spacing w:line="360" w:lineRule="auto"/>
        <w:rPr>
          <w:rFonts w:ascii="Times New Roman" w:hAnsi="Times New Roman"/>
          <w:sz w:val="24"/>
        </w:rPr>
      </w:pPr>
      <w:proofErr w:type="gramStart"/>
      <w:r w:rsidRPr="009E59AA">
        <w:rPr>
          <w:rFonts w:ascii="Times New Roman" w:hAnsi="Times New Roman"/>
          <w:sz w:val="24"/>
        </w:rPr>
        <w:t>The second delivery system operated in Jefferson county and 15 surrounding counties (Region 3).</w:t>
      </w:r>
      <w:proofErr w:type="gramEnd"/>
      <w:r w:rsidRPr="009E59AA">
        <w:rPr>
          <w:rFonts w:ascii="Times New Roman" w:hAnsi="Times New Roman"/>
          <w:sz w:val="24"/>
        </w:rPr>
        <w:t xml:space="preserve">  Region 3 has been served through a risk-based managed care arrangement since the state began the Kentucky Health Partnership Program demonstration in 1995. </w:t>
      </w:r>
      <w:r w:rsidR="00212ECC">
        <w:rPr>
          <w:rFonts w:ascii="Times New Roman" w:hAnsi="Times New Roman"/>
          <w:sz w:val="24"/>
        </w:rPr>
        <w:t xml:space="preserve"> </w:t>
      </w:r>
      <w:r w:rsidRPr="009E59AA">
        <w:rPr>
          <w:rFonts w:ascii="Times New Roman" w:hAnsi="Times New Roman"/>
          <w:sz w:val="24"/>
        </w:rPr>
        <w:t>This region has continued to operate under a separate CMS waiver.  After some initial start-up problems and well-publicized management issues that emerged in 2010, Passport</w:t>
      </w:r>
      <w:r w:rsidR="00212ECC">
        <w:rPr>
          <w:rFonts w:ascii="Times New Roman" w:hAnsi="Times New Roman"/>
          <w:sz w:val="24"/>
        </w:rPr>
        <w:t>–</w:t>
      </w:r>
      <w:r w:rsidRPr="009E59AA">
        <w:rPr>
          <w:rFonts w:ascii="Times New Roman" w:hAnsi="Times New Roman"/>
          <w:sz w:val="24"/>
        </w:rPr>
        <w:t>the health plan serving the region under the waiver until the end of 2012</w:t>
      </w:r>
      <w:r w:rsidR="00212ECC">
        <w:rPr>
          <w:rFonts w:ascii="Times New Roman" w:hAnsi="Times New Roman"/>
          <w:sz w:val="24"/>
        </w:rPr>
        <w:t>–</w:t>
      </w:r>
      <w:r w:rsidRPr="009E59AA">
        <w:rPr>
          <w:rFonts w:ascii="Times New Roman" w:hAnsi="Times New Roman"/>
          <w:sz w:val="24"/>
        </w:rPr>
        <w:t xml:space="preserve">stabilized and was reported to be viewed positively by most providers and other stakeholders.  However the waiver will expire at the end of 2012 and the region was opened to new bidders shortly after the period covered in this report.  </w:t>
      </w:r>
      <w:r w:rsidRPr="009E59AA">
        <w:rPr>
          <w:rFonts w:ascii="Times New Roman" w:hAnsi="Times New Roman"/>
          <w:sz w:val="24"/>
        </w:rPr>
        <w:lastRenderedPageBreak/>
        <w:t>The 1995 Partnership program was intended to result in a statewide managed care program phased into different regions incrementally as set out in state regulations.  However, a second region of the state (Region 5), which also began serving Medicaid patients through a risk-based arrangement through the demonstration, experienced problems (particularly with regard to physician reimbursement) and a decision was made to dissolve it by 1999.  By fall 2000, the state abandoned plans to continue implementation of state-wide risk-based managed care.</w:t>
      </w:r>
    </w:p>
    <w:p w:rsidR="009E59AA" w:rsidRDefault="009E59AA" w:rsidP="004D1531">
      <w:pPr>
        <w:spacing w:line="240" w:lineRule="auto"/>
        <w:jc w:val="center"/>
        <w:rPr>
          <w:rFonts w:ascii="Times New Roman" w:hAnsi="Times New Roman"/>
          <w:b/>
          <w:sz w:val="24"/>
        </w:rPr>
      </w:pPr>
    </w:p>
    <w:p w:rsidR="00875084" w:rsidRDefault="00600E16" w:rsidP="00212ECC">
      <w:pPr>
        <w:spacing w:line="240" w:lineRule="auto"/>
        <w:jc w:val="center"/>
        <w:rPr>
          <w:rFonts w:ascii="Times New Roman" w:hAnsi="Times New Roman"/>
          <w:sz w:val="24"/>
        </w:rPr>
      </w:pPr>
      <w:r w:rsidRPr="002626E3">
        <w:rPr>
          <w:rFonts w:ascii="Times New Roman" w:hAnsi="Times New Roman"/>
          <w:b/>
          <w:sz w:val="24"/>
        </w:rPr>
        <w:t>Figure 1</w:t>
      </w:r>
      <w:r w:rsidR="002626E3">
        <w:rPr>
          <w:rFonts w:ascii="Times New Roman" w:hAnsi="Times New Roman"/>
          <w:b/>
          <w:sz w:val="24"/>
        </w:rPr>
        <w:t>: Map of Regions</w:t>
      </w:r>
      <w:r w:rsidR="00FF6EEB">
        <w:rPr>
          <w:rFonts w:ascii="Times New Roman" w:hAnsi="Times New Roman"/>
          <w:noProof/>
          <w:sz w:val="24"/>
        </w:rPr>
        <w:drawing>
          <wp:inline distT="0" distB="0" distL="0" distR="0" wp14:anchorId="6FCF0105" wp14:editId="73670E41">
            <wp:extent cx="5943600" cy="2847975"/>
            <wp:effectExtent l="19050" t="0" r="0" b="0"/>
            <wp:docPr id="2" name="Picture 2" descr="map of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regions"/>
                    <pic:cNvPicPr>
                      <a:picLocks noChangeAspect="1" noChangeArrowheads="1"/>
                    </pic:cNvPicPr>
                  </pic:nvPicPr>
                  <pic:blipFill>
                    <a:blip r:embed="rId21" cstate="print"/>
                    <a:srcRect/>
                    <a:stretch>
                      <a:fillRect/>
                    </a:stretch>
                  </pic:blipFill>
                  <pic:spPr bwMode="auto">
                    <a:xfrm>
                      <a:off x="0" y="0"/>
                      <a:ext cx="5943600" cy="2847975"/>
                    </a:xfrm>
                    <a:prstGeom prst="rect">
                      <a:avLst/>
                    </a:prstGeom>
                    <a:noFill/>
                    <a:ln w="9525">
                      <a:noFill/>
                      <a:miter lim="800000"/>
                      <a:headEnd/>
                      <a:tailEnd/>
                    </a:ln>
                  </pic:spPr>
                </pic:pic>
              </a:graphicData>
            </a:graphic>
          </wp:inline>
        </w:drawing>
      </w:r>
    </w:p>
    <w:p w:rsidR="00155292" w:rsidRPr="00155292" w:rsidRDefault="00212ECC" w:rsidP="009E59AA">
      <w:pPr>
        <w:spacing w:after="240" w:line="360" w:lineRule="auto"/>
        <w:rPr>
          <w:rFonts w:ascii="Times New Roman" w:hAnsi="Times New Roman"/>
          <w:sz w:val="24"/>
        </w:rPr>
      </w:pPr>
      <w:r>
        <w:rPr>
          <w:rFonts w:ascii="Times New Roman" w:hAnsi="Times New Roman"/>
          <w:sz w:val="24"/>
        </w:rPr>
        <w:br/>
      </w:r>
      <w:r w:rsidR="00A631BE">
        <w:rPr>
          <w:rFonts w:ascii="Times New Roman" w:hAnsi="Times New Roman"/>
          <w:sz w:val="24"/>
        </w:rPr>
        <w:t>Kentucky</w:t>
      </w:r>
      <w:r w:rsidR="00AC3F43">
        <w:rPr>
          <w:rFonts w:ascii="Times New Roman" w:hAnsi="Times New Roman"/>
          <w:sz w:val="24"/>
        </w:rPr>
        <w:t>’s</w:t>
      </w:r>
      <w:r w:rsidR="00A631BE">
        <w:rPr>
          <w:rFonts w:ascii="Times New Roman" w:hAnsi="Times New Roman"/>
          <w:sz w:val="24"/>
        </w:rPr>
        <w:t xml:space="preserve"> </w:t>
      </w:r>
      <w:r w:rsidR="00E56C78">
        <w:rPr>
          <w:rFonts w:ascii="Times New Roman" w:hAnsi="Times New Roman"/>
          <w:sz w:val="24"/>
        </w:rPr>
        <w:t xml:space="preserve">most recent </w:t>
      </w:r>
      <w:r w:rsidR="00A631BE">
        <w:rPr>
          <w:rFonts w:ascii="Times New Roman" w:hAnsi="Times New Roman"/>
          <w:sz w:val="24"/>
        </w:rPr>
        <w:t>implement</w:t>
      </w:r>
      <w:r w:rsidR="00AC3F43">
        <w:rPr>
          <w:rFonts w:ascii="Times New Roman" w:hAnsi="Times New Roman"/>
          <w:sz w:val="24"/>
        </w:rPr>
        <w:t xml:space="preserve">ation of </w:t>
      </w:r>
      <w:r w:rsidR="00A631BE">
        <w:rPr>
          <w:rFonts w:ascii="Times New Roman" w:hAnsi="Times New Roman"/>
          <w:sz w:val="24"/>
        </w:rPr>
        <w:t xml:space="preserve">state-wide risk-based managed care </w:t>
      </w:r>
      <w:r w:rsidR="00AC3F43">
        <w:rPr>
          <w:rFonts w:ascii="Times New Roman" w:hAnsi="Times New Roman"/>
          <w:sz w:val="24"/>
        </w:rPr>
        <w:t xml:space="preserve">comes </w:t>
      </w:r>
      <w:r w:rsidR="00E97B31">
        <w:rPr>
          <w:rFonts w:ascii="Times New Roman" w:hAnsi="Times New Roman"/>
          <w:sz w:val="24"/>
        </w:rPr>
        <w:t xml:space="preserve">when national insurance </w:t>
      </w:r>
      <w:r w:rsidR="00BE003A">
        <w:rPr>
          <w:rFonts w:ascii="Times New Roman" w:hAnsi="Times New Roman"/>
          <w:sz w:val="24"/>
        </w:rPr>
        <w:t>companies</w:t>
      </w:r>
      <w:r w:rsidR="00E97B31">
        <w:rPr>
          <w:rFonts w:ascii="Times New Roman" w:hAnsi="Times New Roman"/>
          <w:sz w:val="24"/>
        </w:rPr>
        <w:t xml:space="preserve"> are expressing</w:t>
      </w:r>
      <w:r w:rsidR="00AC3F43">
        <w:rPr>
          <w:rFonts w:ascii="Times New Roman" w:hAnsi="Times New Roman"/>
          <w:sz w:val="24"/>
        </w:rPr>
        <w:t xml:space="preserve"> heightened interest in expanding </w:t>
      </w:r>
      <w:r w:rsidR="00BE003A">
        <w:rPr>
          <w:rFonts w:ascii="Times New Roman" w:hAnsi="Times New Roman"/>
          <w:sz w:val="24"/>
        </w:rPr>
        <w:t xml:space="preserve">their </w:t>
      </w:r>
      <w:r w:rsidR="00AC3F43">
        <w:rPr>
          <w:rFonts w:ascii="Times New Roman" w:hAnsi="Times New Roman"/>
          <w:sz w:val="24"/>
        </w:rPr>
        <w:t xml:space="preserve">Medicaid managed care business.  This increased interest is </w:t>
      </w:r>
      <w:r w:rsidR="00B60A45">
        <w:rPr>
          <w:rFonts w:ascii="Times New Roman" w:hAnsi="Times New Roman"/>
          <w:sz w:val="24"/>
        </w:rPr>
        <w:t xml:space="preserve">likely </w:t>
      </w:r>
      <w:r w:rsidR="00AC3F43">
        <w:rPr>
          <w:rFonts w:ascii="Times New Roman" w:hAnsi="Times New Roman"/>
          <w:sz w:val="24"/>
        </w:rPr>
        <w:t xml:space="preserve">due to the </w:t>
      </w:r>
      <w:r w:rsidR="00A631BE">
        <w:rPr>
          <w:rFonts w:ascii="Times New Roman" w:hAnsi="Times New Roman"/>
          <w:sz w:val="24"/>
        </w:rPr>
        <w:t>promise of a new marketplace</w:t>
      </w:r>
      <w:r w:rsidR="00155292" w:rsidRPr="00155292">
        <w:rPr>
          <w:rFonts w:ascii="Times New Roman" w:hAnsi="Times New Roman"/>
          <w:sz w:val="24"/>
        </w:rPr>
        <w:t xml:space="preserve"> created by the Affordable Care Act (ACA)</w:t>
      </w:r>
      <w:r w:rsidR="00A631BE">
        <w:rPr>
          <w:rFonts w:ascii="Times New Roman" w:hAnsi="Times New Roman"/>
          <w:sz w:val="24"/>
        </w:rPr>
        <w:t xml:space="preserve">. </w:t>
      </w:r>
      <w:r>
        <w:rPr>
          <w:rFonts w:ascii="Times New Roman" w:hAnsi="Times New Roman"/>
          <w:sz w:val="24"/>
        </w:rPr>
        <w:t xml:space="preserve"> </w:t>
      </w:r>
      <w:r w:rsidR="00E97B31">
        <w:rPr>
          <w:rFonts w:ascii="Times New Roman" w:hAnsi="Times New Roman"/>
          <w:sz w:val="24"/>
        </w:rPr>
        <w:t>If</w:t>
      </w:r>
      <w:r w:rsidR="00A631BE">
        <w:rPr>
          <w:rFonts w:ascii="Times New Roman" w:hAnsi="Times New Roman"/>
          <w:sz w:val="24"/>
        </w:rPr>
        <w:t xml:space="preserve"> Kentucky take</w:t>
      </w:r>
      <w:r w:rsidR="00E97B31">
        <w:rPr>
          <w:rFonts w:ascii="Times New Roman" w:hAnsi="Times New Roman"/>
          <w:sz w:val="24"/>
        </w:rPr>
        <w:t>s</w:t>
      </w:r>
      <w:r w:rsidR="00A631BE">
        <w:rPr>
          <w:rFonts w:ascii="Times New Roman" w:hAnsi="Times New Roman"/>
          <w:sz w:val="24"/>
        </w:rPr>
        <w:t xml:space="preserve"> up the Medicaid expansion option for uninsured adults, the state </w:t>
      </w:r>
      <w:r w:rsidR="00B60A45">
        <w:rPr>
          <w:rFonts w:ascii="Times New Roman" w:hAnsi="Times New Roman"/>
          <w:sz w:val="24"/>
        </w:rPr>
        <w:t>c</w:t>
      </w:r>
      <w:r w:rsidR="00E97B31">
        <w:rPr>
          <w:rFonts w:ascii="Times New Roman" w:hAnsi="Times New Roman"/>
          <w:sz w:val="24"/>
        </w:rPr>
        <w:t>ould</w:t>
      </w:r>
      <w:r w:rsidR="00A631BE">
        <w:rPr>
          <w:rFonts w:ascii="Times New Roman" w:hAnsi="Times New Roman"/>
          <w:sz w:val="24"/>
        </w:rPr>
        <w:t xml:space="preserve"> add</w:t>
      </w:r>
      <w:r w:rsidR="00155292" w:rsidRPr="00155292">
        <w:rPr>
          <w:rFonts w:ascii="Times New Roman" w:hAnsi="Times New Roman"/>
          <w:sz w:val="24"/>
        </w:rPr>
        <w:t xml:space="preserve"> an estimated 288,000 </w:t>
      </w:r>
      <w:r w:rsidR="00A631BE">
        <w:rPr>
          <w:rFonts w:ascii="Times New Roman" w:hAnsi="Times New Roman"/>
          <w:sz w:val="24"/>
        </w:rPr>
        <w:t>enrollees to the risk-based managed care program</w:t>
      </w:r>
      <w:r w:rsidR="00EF364D">
        <w:rPr>
          <w:rFonts w:ascii="Times New Roman" w:hAnsi="Times New Roman"/>
          <w:sz w:val="24"/>
        </w:rPr>
        <w:t xml:space="preserve"> under Medicaid</w:t>
      </w:r>
      <w:r w:rsidR="00BA52A9">
        <w:rPr>
          <w:rFonts w:ascii="Times New Roman" w:hAnsi="Times New Roman"/>
          <w:sz w:val="24"/>
        </w:rPr>
        <w:t>.</w:t>
      </w:r>
      <w:r w:rsidR="00AC3F43">
        <w:rPr>
          <w:rStyle w:val="EndnoteReference"/>
          <w:rFonts w:ascii="Times New Roman" w:hAnsi="Times New Roman"/>
          <w:sz w:val="24"/>
        </w:rPr>
        <w:endnoteReference w:id="4"/>
      </w:r>
      <w:r w:rsidR="00155292" w:rsidRPr="00155292">
        <w:rPr>
          <w:rFonts w:ascii="Times New Roman" w:hAnsi="Times New Roman"/>
          <w:sz w:val="24"/>
        </w:rPr>
        <w:t xml:space="preserve"> </w:t>
      </w:r>
      <w:r>
        <w:rPr>
          <w:rFonts w:ascii="Times New Roman" w:hAnsi="Times New Roman"/>
          <w:sz w:val="24"/>
        </w:rPr>
        <w:t xml:space="preserve"> </w:t>
      </w:r>
      <w:r w:rsidR="00E97B31">
        <w:rPr>
          <w:rFonts w:ascii="Times New Roman" w:hAnsi="Times New Roman"/>
          <w:sz w:val="24"/>
        </w:rPr>
        <w:t>L</w:t>
      </w:r>
      <w:r w:rsidR="00A631BE">
        <w:rPr>
          <w:rFonts w:ascii="Times New Roman" w:hAnsi="Times New Roman"/>
          <w:sz w:val="24"/>
        </w:rPr>
        <w:t xml:space="preserve">earning from the implementation of risk-based managed care is important in planning for this potential expansion </w:t>
      </w:r>
      <w:r w:rsidR="009271F6">
        <w:rPr>
          <w:rFonts w:ascii="Times New Roman" w:hAnsi="Times New Roman"/>
          <w:sz w:val="24"/>
        </w:rPr>
        <w:t>of</w:t>
      </w:r>
      <w:r w:rsidR="00A631BE">
        <w:rPr>
          <w:rFonts w:ascii="Times New Roman" w:hAnsi="Times New Roman"/>
          <w:sz w:val="24"/>
        </w:rPr>
        <w:t xml:space="preserve"> managed care in the state.</w:t>
      </w:r>
      <w:r w:rsidR="00155292" w:rsidRPr="00155292">
        <w:rPr>
          <w:rFonts w:ascii="Times New Roman" w:hAnsi="Times New Roman"/>
          <w:sz w:val="24"/>
        </w:rPr>
        <w:t xml:space="preserve">  </w:t>
      </w:r>
    </w:p>
    <w:p w:rsidR="002C1F2F" w:rsidRDefault="00155292" w:rsidP="00212ECC">
      <w:pPr>
        <w:spacing w:after="480" w:line="360" w:lineRule="auto"/>
        <w:rPr>
          <w:rFonts w:ascii="Times New Roman" w:hAnsi="Times New Roman"/>
          <w:sz w:val="24"/>
        </w:rPr>
      </w:pPr>
      <w:r w:rsidRPr="00155292">
        <w:rPr>
          <w:rFonts w:ascii="Times New Roman" w:hAnsi="Times New Roman"/>
          <w:sz w:val="24"/>
        </w:rPr>
        <w:t xml:space="preserve">The report that follows is the first of </w:t>
      </w:r>
      <w:r w:rsidR="003A10A7">
        <w:rPr>
          <w:rFonts w:ascii="Times New Roman" w:hAnsi="Times New Roman"/>
          <w:sz w:val="24"/>
        </w:rPr>
        <w:t xml:space="preserve">a series of reports </w:t>
      </w:r>
      <w:r>
        <w:rPr>
          <w:rFonts w:ascii="Times New Roman" w:hAnsi="Times New Roman"/>
          <w:sz w:val="24"/>
        </w:rPr>
        <w:t xml:space="preserve">that will come during </w:t>
      </w:r>
      <w:r w:rsidRPr="00155292">
        <w:rPr>
          <w:rFonts w:ascii="Times New Roman" w:hAnsi="Times New Roman"/>
          <w:sz w:val="24"/>
        </w:rPr>
        <w:t xml:space="preserve">a three year evaluation of Kentucky Medicaid managed care implementation. </w:t>
      </w:r>
      <w:r>
        <w:rPr>
          <w:rFonts w:ascii="Times New Roman" w:hAnsi="Times New Roman"/>
          <w:sz w:val="24"/>
        </w:rPr>
        <w:t xml:space="preserve"> The evaluation is being </w:t>
      </w:r>
      <w:r>
        <w:rPr>
          <w:rFonts w:ascii="Times New Roman" w:hAnsi="Times New Roman"/>
          <w:sz w:val="24"/>
        </w:rPr>
        <w:lastRenderedPageBreak/>
        <w:t xml:space="preserve">conducted </w:t>
      </w:r>
      <w:r w:rsidR="006A6D5B">
        <w:rPr>
          <w:rFonts w:ascii="Times New Roman" w:hAnsi="Times New Roman"/>
          <w:sz w:val="24"/>
        </w:rPr>
        <w:t xml:space="preserve">for the Foundation for a Healthy Kentucky </w:t>
      </w:r>
      <w:r>
        <w:rPr>
          <w:rFonts w:ascii="Times New Roman" w:hAnsi="Times New Roman"/>
          <w:sz w:val="24"/>
        </w:rPr>
        <w:t>by The Urban Institute and its subcontractor</w:t>
      </w:r>
      <w:r w:rsidR="00E03EE0">
        <w:rPr>
          <w:rFonts w:ascii="Times New Roman" w:hAnsi="Times New Roman"/>
          <w:sz w:val="24"/>
        </w:rPr>
        <w:t>s</w:t>
      </w:r>
      <w:r>
        <w:rPr>
          <w:rFonts w:ascii="Times New Roman" w:hAnsi="Times New Roman"/>
          <w:sz w:val="24"/>
        </w:rPr>
        <w:t>, the University of Kentucky</w:t>
      </w:r>
      <w:r w:rsidR="00E03EE0">
        <w:rPr>
          <w:rFonts w:ascii="Times New Roman" w:hAnsi="Times New Roman"/>
          <w:sz w:val="24"/>
        </w:rPr>
        <w:t xml:space="preserve"> and Georgia State University</w:t>
      </w:r>
      <w:r w:rsidR="006A6D5B">
        <w:rPr>
          <w:rFonts w:ascii="Times New Roman" w:hAnsi="Times New Roman"/>
          <w:sz w:val="24"/>
        </w:rPr>
        <w:t xml:space="preserve">.  </w:t>
      </w:r>
      <w:r w:rsidRPr="00155292">
        <w:rPr>
          <w:rFonts w:ascii="Times New Roman" w:hAnsi="Times New Roman"/>
          <w:sz w:val="24"/>
        </w:rPr>
        <w:t xml:space="preserve"> </w:t>
      </w:r>
      <w:r w:rsidR="006A6D5B">
        <w:rPr>
          <w:rFonts w:ascii="Times New Roman" w:hAnsi="Times New Roman"/>
          <w:sz w:val="24"/>
        </w:rPr>
        <w:t xml:space="preserve">In </w:t>
      </w:r>
      <w:r w:rsidR="00E03EE0">
        <w:rPr>
          <w:rFonts w:ascii="Times New Roman" w:hAnsi="Times New Roman"/>
          <w:sz w:val="24"/>
        </w:rPr>
        <w:t>this</w:t>
      </w:r>
      <w:r w:rsidR="006A6D5B">
        <w:rPr>
          <w:rFonts w:ascii="Times New Roman" w:hAnsi="Times New Roman"/>
          <w:sz w:val="24"/>
        </w:rPr>
        <w:t xml:space="preserve"> report</w:t>
      </w:r>
      <w:r w:rsidR="00986B4C">
        <w:rPr>
          <w:rFonts w:ascii="Times New Roman" w:hAnsi="Times New Roman"/>
          <w:sz w:val="24"/>
        </w:rPr>
        <w:t>,</w:t>
      </w:r>
      <w:r w:rsidR="006A6D5B">
        <w:rPr>
          <w:rFonts w:ascii="Times New Roman" w:hAnsi="Times New Roman"/>
          <w:sz w:val="24"/>
        </w:rPr>
        <w:t xml:space="preserve"> we</w:t>
      </w:r>
      <w:r w:rsidRPr="00155292">
        <w:rPr>
          <w:rFonts w:ascii="Times New Roman" w:hAnsi="Times New Roman"/>
          <w:sz w:val="24"/>
        </w:rPr>
        <w:t xml:space="preserve"> provide a comprehensive overview</w:t>
      </w:r>
      <w:r w:rsidR="006A6D5B">
        <w:rPr>
          <w:rFonts w:ascii="Times New Roman" w:hAnsi="Times New Roman"/>
          <w:sz w:val="24"/>
        </w:rPr>
        <w:t xml:space="preserve"> of the state of implementation </w:t>
      </w:r>
      <w:r w:rsidR="00E03EE0">
        <w:rPr>
          <w:rFonts w:ascii="Times New Roman" w:hAnsi="Times New Roman"/>
          <w:sz w:val="24"/>
        </w:rPr>
        <w:t>as of</w:t>
      </w:r>
      <w:r w:rsidR="006A6D5B">
        <w:rPr>
          <w:rFonts w:ascii="Times New Roman" w:hAnsi="Times New Roman"/>
          <w:sz w:val="24"/>
        </w:rPr>
        <w:t xml:space="preserve"> mid-2012</w:t>
      </w:r>
      <w:r w:rsidR="003A10A7">
        <w:rPr>
          <w:rFonts w:ascii="Times New Roman" w:hAnsi="Times New Roman"/>
          <w:sz w:val="24"/>
        </w:rPr>
        <w:t xml:space="preserve"> based on our </w:t>
      </w:r>
      <w:r w:rsidR="003B61AD">
        <w:rPr>
          <w:rFonts w:ascii="Times New Roman" w:hAnsi="Times New Roman"/>
          <w:sz w:val="24"/>
        </w:rPr>
        <w:t>case study</w:t>
      </w:r>
      <w:r w:rsidR="003A10A7">
        <w:rPr>
          <w:rFonts w:ascii="Times New Roman" w:hAnsi="Times New Roman"/>
          <w:sz w:val="24"/>
        </w:rPr>
        <w:t xml:space="preserve"> analysis</w:t>
      </w:r>
      <w:r w:rsidR="00DA2AF4">
        <w:rPr>
          <w:rFonts w:ascii="Times New Roman" w:hAnsi="Times New Roman"/>
          <w:sz w:val="24"/>
        </w:rPr>
        <w:t>,</w:t>
      </w:r>
      <w:r w:rsidR="003B61AD">
        <w:rPr>
          <w:rFonts w:ascii="Times New Roman" w:hAnsi="Times New Roman"/>
          <w:sz w:val="24"/>
        </w:rPr>
        <w:t xml:space="preserve"> conducted</w:t>
      </w:r>
      <w:r w:rsidR="006A6D5B">
        <w:rPr>
          <w:rFonts w:ascii="Times New Roman" w:hAnsi="Times New Roman"/>
          <w:sz w:val="24"/>
        </w:rPr>
        <w:t xml:space="preserve"> about </w:t>
      </w:r>
      <w:r w:rsidR="00AC3F43">
        <w:rPr>
          <w:rFonts w:ascii="Times New Roman" w:hAnsi="Times New Roman"/>
          <w:sz w:val="24"/>
        </w:rPr>
        <w:t>eight</w:t>
      </w:r>
      <w:r w:rsidR="006A6D5B">
        <w:rPr>
          <w:rFonts w:ascii="Times New Roman" w:hAnsi="Times New Roman"/>
          <w:sz w:val="24"/>
        </w:rPr>
        <w:t xml:space="preserve"> months after the state began enrolling beneficiaries in risk-based managed care state-wide. </w:t>
      </w:r>
      <w:r w:rsidRPr="00155292">
        <w:rPr>
          <w:rFonts w:ascii="Times New Roman" w:hAnsi="Times New Roman"/>
          <w:sz w:val="24"/>
        </w:rPr>
        <w:t xml:space="preserve"> </w:t>
      </w:r>
      <w:r w:rsidR="00E03EE0">
        <w:rPr>
          <w:rFonts w:ascii="Times New Roman" w:hAnsi="Times New Roman"/>
          <w:sz w:val="24"/>
        </w:rPr>
        <w:t>Subsequent reports will track</w:t>
      </w:r>
      <w:r w:rsidR="00600E16">
        <w:rPr>
          <w:rFonts w:ascii="Times New Roman" w:hAnsi="Times New Roman"/>
          <w:sz w:val="24"/>
        </w:rPr>
        <w:t xml:space="preserve"> the implementation of risk-based managed care since mid-2012</w:t>
      </w:r>
      <w:r w:rsidR="00BA52A9">
        <w:rPr>
          <w:rFonts w:ascii="Times New Roman" w:hAnsi="Times New Roman"/>
          <w:sz w:val="24"/>
        </w:rPr>
        <w:t xml:space="preserve"> and </w:t>
      </w:r>
      <w:r w:rsidRPr="00155292">
        <w:rPr>
          <w:rFonts w:ascii="Times New Roman" w:hAnsi="Times New Roman"/>
          <w:sz w:val="24"/>
        </w:rPr>
        <w:t xml:space="preserve">will </w:t>
      </w:r>
      <w:r w:rsidR="00821B65">
        <w:rPr>
          <w:rFonts w:ascii="Times New Roman" w:hAnsi="Times New Roman"/>
          <w:sz w:val="24"/>
        </w:rPr>
        <w:t xml:space="preserve">incorporate </w:t>
      </w:r>
      <w:r w:rsidR="002E7E02">
        <w:rPr>
          <w:rFonts w:ascii="Times New Roman" w:hAnsi="Times New Roman"/>
          <w:sz w:val="24"/>
        </w:rPr>
        <w:t xml:space="preserve">input from </w:t>
      </w:r>
      <w:r w:rsidR="003B61AD">
        <w:rPr>
          <w:rFonts w:ascii="Times New Roman" w:hAnsi="Times New Roman"/>
          <w:sz w:val="24"/>
        </w:rPr>
        <w:t xml:space="preserve">focus groups with </w:t>
      </w:r>
      <w:r w:rsidR="002E7E02">
        <w:rPr>
          <w:rFonts w:ascii="Times New Roman" w:hAnsi="Times New Roman"/>
          <w:sz w:val="24"/>
        </w:rPr>
        <w:t xml:space="preserve">beneficiaries, as well as </w:t>
      </w:r>
      <w:r w:rsidR="00821B65">
        <w:rPr>
          <w:rFonts w:ascii="Times New Roman" w:hAnsi="Times New Roman"/>
          <w:sz w:val="24"/>
        </w:rPr>
        <w:t xml:space="preserve">quantitative </w:t>
      </w:r>
      <w:r w:rsidR="00896F99">
        <w:rPr>
          <w:rFonts w:ascii="Times New Roman" w:hAnsi="Times New Roman"/>
          <w:sz w:val="24"/>
        </w:rPr>
        <w:t>findings that</w:t>
      </w:r>
      <w:r w:rsidRPr="00155292">
        <w:rPr>
          <w:rFonts w:ascii="Times New Roman" w:hAnsi="Times New Roman"/>
          <w:sz w:val="24"/>
        </w:rPr>
        <w:t xml:space="preserve"> describe changes in patient outcomes that have resulted from Medicaid managed care.</w:t>
      </w:r>
    </w:p>
    <w:p w:rsidR="00155292" w:rsidRPr="00D17B25" w:rsidRDefault="00155292" w:rsidP="00D17B25">
      <w:pPr>
        <w:spacing w:after="120" w:line="36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t>Methods</w:t>
      </w:r>
      <w:r w:rsidR="002824AB" w:rsidRPr="00D17B25">
        <w:rPr>
          <w:rFonts w:ascii="Times New Roman" w:hAnsi="Times New Roman"/>
          <w:b/>
          <w:color w:val="17365D" w:themeColor="text2" w:themeShade="BF"/>
          <w:sz w:val="32"/>
          <w:szCs w:val="32"/>
        </w:rPr>
        <w:fldChar w:fldCharType="begin"/>
      </w:r>
      <w:r w:rsidR="002C1F2F" w:rsidRPr="00D17B25">
        <w:rPr>
          <w:color w:val="17365D" w:themeColor="text2" w:themeShade="BF"/>
          <w:sz w:val="32"/>
          <w:szCs w:val="32"/>
        </w:rPr>
        <w:instrText xml:space="preserve"> TC "</w:instrText>
      </w:r>
      <w:bookmarkStart w:id="2" w:name="_Toc339459038"/>
      <w:r w:rsidR="002C1F2F" w:rsidRPr="00D17B25">
        <w:rPr>
          <w:rFonts w:ascii="Times New Roman" w:hAnsi="Times New Roman"/>
          <w:b/>
          <w:color w:val="17365D" w:themeColor="text2" w:themeShade="BF"/>
          <w:sz w:val="32"/>
          <w:szCs w:val="32"/>
        </w:rPr>
        <w:instrText>Methods</w:instrText>
      </w:r>
      <w:bookmarkEnd w:id="2"/>
      <w:r w:rsidR="002C1F2F" w:rsidRPr="00D17B25">
        <w:rPr>
          <w:color w:val="17365D" w:themeColor="text2" w:themeShade="BF"/>
          <w:sz w:val="32"/>
          <w:szCs w:val="32"/>
        </w:rPr>
        <w:instrText xml:space="preserve">" \f C \l "1" </w:instrText>
      </w:r>
      <w:r w:rsidR="002824AB" w:rsidRPr="00D17B25">
        <w:rPr>
          <w:rFonts w:ascii="Times New Roman" w:hAnsi="Times New Roman"/>
          <w:b/>
          <w:color w:val="17365D" w:themeColor="text2" w:themeShade="BF"/>
          <w:sz w:val="32"/>
          <w:szCs w:val="32"/>
        </w:rPr>
        <w:fldChar w:fldCharType="end"/>
      </w:r>
    </w:p>
    <w:p w:rsidR="00BE003A" w:rsidRDefault="006A6D5B" w:rsidP="00DA439D">
      <w:pPr>
        <w:spacing w:after="240" w:line="360" w:lineRule="auto"/>
        <w:rPr>
          <w:rFonts w:ascii="Times New Roman" w:hAnsi="Times New Roman"/>
          <w:sz w:val="24"/>
        </w:rPr>
      </w:pPr>
      <w:r>
        <w:rPr>
          <w:rFonts w:ascii="Times New Roman" w:hAnsi="Times New Roman"/>
          <w:sz w:val="24"/>
        </w:rPr>
        <w:t>The report</w:t>
      </w:r>
      <w:r w:rsidRPr="00492506">
        <w:rPr>
          <w:rFonts w:ascii="Times New Roman" w:hAnsi="Times New Roman"/>
          <w:sz w:val="24"/>
        </w:rPr>
        <w:t xml:space="preserve"> is based on </w:t>
      </w:r>
      <w:r w:rsidR="00BE003A">
        <w:rPr>
          <w:rFonts w:ascii="Times New Roman" w:hAnsi="Times New Roman"/>
          <w:sz w:val="24"/>
        </w:rPr>
        <w:t xml:space="preserve">a </w:t>
      </w:r>
      <w:r w:rsidR="00E45D05">
        <w:rPr>
          <w:rFonts w:ascii="Times New Roman" w:hAnsi="Times New Roman"/>
          <w:sz w:val="24"/>
        </w:rPr>
        <w:t>review</w:t>
      </w:r>
      <w:r w:rsidR="006215CA">
        <w:rPr>
          <w:rFonts w:ascii="Times New Roman" w:hAnsi="Times New Roman"/>
          <w:sz w:val="24"/>
        </w:rPr>
        <w:t xml:space="preserve"> of documents</w:t>
      </w:r>
      <w:r w:rsidR="00E45D05">
        <w:rPr>
          <w:rFonts w:ascii="Times New Roman" w:hAnsi="Times New Roman"/>
          <w:sz w:val="24"/>
        </w:rPr>
        <w:t xml:space="preserve">, including contracts with health plans, and </w:t>
      </w:r>
      <w:r w:rsidRPr="00492506">
        <w:rPr>
          <w:rFonts w:ascii="Times New Roman" w:hAnsi="Times New Roman"/>
          <w:sz w:val="24"/>
        </w:rPr>
        <w:t xml:space="preserve">a series of interviews with state </w:t>
      </w:r>
      <w:r w:rsidR="006215CA">
        <w:rPr>
          <w:rFonts w:ascii="Times New Roman" w:hAnsi="Times New Roman"/>
          <w:sz w:val="24"/>
        </w:rPr>
        <w:t xml:space="preserve">agency </w:t>
      </w:r>
      <w:r w:rsidRPr="00492506">
        <w:rPr>
          <w:rFonts w:ascii="Times New Roman" w:hAnsi="Times New Roman"/>
          <w:sz w:val="24"/>
        </w:rPr>
        <w:t>staff, Medicaid plan</w:t>
      </w:r>
      <w:r w:rsidR="006215CA">
        <w:rPr>
          <w:rFonts w:ascii="Times New Roman" w:hAnsi="Times New Roman"/>
          <w:sz w:val="24"/>
        </w:rPr>
        <w:t xml:space="preserve"> staff</w:t>
      </w:r>
      <w:r w:rsidRPr="00492506">
        <w:rPr>
          <w:rFonts w:ascii="Times New Roman" w:hAnsi="Times New Roman"/>
          <w:sz w:val="24"/>
        </w:rPr>
        <w:t xml:space="preserve">, providers, advocates, and </w:t>
      </w:r>
      <w:r w:rsidR="006215CA">
        <w:rPr>
          <w:rFonts w:ascii="Times New Roman" w:hAnsi="Times New Roman"/>
          <w:sz w:val="24"/>
        </w:rPr>
        <w:t xml:space="preserve">state </w:t>
      </w:r>
      <w:r w:rsidRPr="00492506">
        <w:rPr>
          <w:rFonts w:ascii="Times New Roman" w:hAnsi="Times New Roman"/>
          <w:sz w:val="24"/>
        </w:rPr>
        <w:t xml:space="preserve">legislators.  </w:t>
      </w:r>
      <w:r w:rsidR="00A56582">
        <w:rPr>
          <w:rFonts w:ascii="Times New Roman" w:hAnsi="Times New Roman"/>
          <w:sz w:val="24"/>
        </w:rPr>
        <w:t>Provider informants varied with respect to their place of employm</w:t>
      </w:r>
      <w:r w:rsidR="00BB352C">
        <w:rPr>
          <w:rFonts w:ascii="Times New Roman" w:hAnsi="Times New Roman"/>
          <w:sz w:val="24"/>
        </w:rPr>
        <w:t>ent (representing</w:t>
      </w:r>
      <w:r w:rsidR="00A56582">
        <w:rPr>
          <w:rFonts w:ascii="Times New Roman" w:hAnsi="Times New Roman"/>
          <w:sz w:val="24"/>
        </w:rPr>
        <w:t xml:space="preserve"> major hospital systems, critical access hospitals, community health centers, and private practice), as well as their funct</w:t>
      </w:r>
      <w:r w:rsidR="00A25B71">
        <w:rPr>
          <w:rFonts w:ascii="Times New Roman" w:hAnsi="Times New Roman"/>
          <w:sz w:val="24"/>
        </w:rPr>
        <w:t xml:space="preserve">ion (for example, </w:t>
      </w:r>
      <w:r w:rsidR="00A56582">
        <w:rPr>
          <w:rFonts w:ascii="Times New Roman" w:hAnsi="Times New Roman"/>
          <w:sz w:val="24"/>
        </w:rPr>
        <w:t>health ca</w:t>
      </w:r>
      <w:r w:rsidR="00A25B71">
        <w:rPr>
          <w:rFonts w:ascii="Times New Roman" w:hAnsi="Times New Roman"/>
          <w:sz w:val="24"/>
        </w:rPr>
        <w:t>re providers and financial staff</w:t>
      </w:r>
      <w:r w:rsidR="00A56582">
        <w:rPr>
          <w:rFonts w:ascii="Times New Roman" w:hAnsi="Times New Roman"/>
          <w:sz w:val="24"/>
        </w:rPr>
        <w:t xml:space="preserve">).  </w:t>
      </w:r>
      <w:r w:rsidR="00280E4B">
        <w:rPr>
          <w:rFonts w:ascii="Times New Roman" w:hAnsi="Times New Roman"/>
          <w:sz w:val="24"/>
        </w:rPr>
        <w:t>Semi-structured i</w:t>
      </w:r>
      <w:r>
        <w:rPr>
          <w:rFonts w:ascii="Times New Roman" w:hAnsi="Times New Roman"/>
          <w:sz w:val="24"/>
        </w:rPr>
        <w:t xml:space="preserve">nterviews were conducted </w:t>
      </w:r>
      <w:r w:rsidR="00E03EE0">
        <w:rPr>
          <w:rFonts w:ascii="Times New Roman" w:hAnsi="Times New Roman"/>
          <w:sz w:val="24"/>
        </w:rPr>
        <w:t>in pe</w:t>
      </w:r>
      <w:r w:rsidR="00A25B71">
        <w:rPr>
          <w:rFonts w:ascii="Times New Roman" w:hAnsi="Times New Roman"/>
          <w:sz w:val="24"/>
        </w:rPr>
        <w:t>rson in the central (Lexington/Louisville/</w:t>
      </w:r>
      <w:r w:rsidR="00E03EE0">
        <w:rPr>
          <w:rFonts w:ascii="Times New Roman" w:hAnsi="Times New Roman"/>
          <w:sz w:val="24"/>
        </w:rPr>
        <w:t>Frankfort), eastern (Hazard), and western (</w:t>
      </w:r>
      <w:r w:rsidR="00896F99">
        <w:rPr>
          <w:rFonts w:ascii="Times New Roman" w:hAnsi="Times New Roman"/>
          <w:sz w:val="24"/>
        </w:rPr>
        <w:t xml:space="preserve">Bowling Green and </w:t>
      </w:r>
      <w:r w:rsidR="00E03EE0">
        <w:rPr>
          <w:rFonts w:ascii="Times New Roman" w:hAnsi="Times New Roman"/>
          <w:sz w:val="24"/>
        </w:rPr>
        <w:t>Madisonville) regions of the state</w:t>
      </w:r>
      <w:r>
        <w:rPr>
          <w:rFonts w:ascii="Times New Roman" w:hAnsi="Times New Roman"/>
          <w:sz w:val="24"/>
        </w:rPr>
        <w:t xml:space="preserve"> </w:t>
      </w:r>
      <w:r w:rsidR="00492506">
        <w:rPr>
          <w:rFonts w:ascii="Times New Roman" w:hAnsi="Times New Roman"/>
          <w:sz w:val="24"/>
        </w:rPr>
        <w:t>between</w:t>
      </w:r>
      <w:r>
        <w:rPr>
          <w:rFonts w:ascii="Times New Roman" w:hAnsi="Times New Roman"/>
          <w:sz w:val="24"/>
        </w:rPr>
        <w:t xml:space="preserve"> June 11</w:t>
      </w:r>
      <w:r w:rsidR="00BB352C" w:rsidRPr="00BB352C">
        <w:rPr>
          <w:rFonts w:ascii="Times New Roman" w:hAnsi="Times New Roman"/>
          <w:sz w:val="24"/>
          <w:vertAlign w:val="superscript"/>
        </w:rPr>
        <w:t>th</w:t>
      </w:r>
      <w:r w:rsidR="00492506">
        <w:rPr>
          <w:rFonts w:ascii="Times New Roman" w:hAnsi="Times New Roman"/>
          <w:sz w:val="24"/>
        </w:rPr>
        <w:t xml:space="preserve"> </w:t>
      </w:r>
      <w:r w:rsidR="00BB352C">
        <w:rPr>
          <w:rFonts w:ascii="Times New Roman" w:hAnsi="Times New Roman"/>
          <w:sz w:val="24"/>
        </w:rPr>
        <w:t>and</w:t>
      </w:r>
      <w:r w:rsidR="00492506">
        <w:rPr>
          <w:rFonts w:ascii="Times New Roman" w:hAnsi="Times New Roman"/>
          <w:sz w:val="24"/>
        </w:rPr>
        <w:t xml:space="preserve"> </w:t>
      </w:r>
      <w:r>
        <w:rPr>
          <w:rFonts w:ascii="Times New Roman" w:hAnsi="Times New Roman"/>
          <w:sz w:val="24"/>
        </w:rPr>
        <w:t>15</w:t>
      </w:r>
      <w:r w:rsidR="00BB352C" w:rsidRPr="00BB352C">
        <w:rPr>
          <w:rFonts w:ascii="Times New Roman" w:hAnsi="Times New Roman"/>
          <w:sz w:val="24"/>
          <w:vertAlign w:val="superscript"/>
        </w:rPr>
        <w:t>th</w:t>
      </w:r>
      <w:r w:rsidR="00BB352C">
        <w:rPr>
          <w:rFonts w:ascii="Times New Roman" w:hAnsi="Times New Roman"/>
          <w:sz w:val="24"/>
        </w:rPr>
        <w:t>,</w:t>
      </w:r>
      <w:r w:rsidR="00280E4B">
        <w:rPr>
          <w:rFonts w:ascii="Times New Roman" w:hAnsi="Times New Roman"/>
          <w:sz w:val="24"/>
        </w:rPr>
        <w:t xml:space="preserve"> 2012, utilizing protocols that were designed for each informant type.  </w:t>
      </w:r>
    </w:p>
    <w:p w:rsidR="004A2DC5" w:rsidRDefault="00A25B71" w:rsidP="00DA439D">
      <w:pPr>
        <w:spacing w:after="240" w:line="360" w:lineRule="auto"/>
        <w:rPr>
          <w:rFonts w:ascii="Times New Roman" w:hAnsi="Times New Roman"/>
          <w:sz w:val="24"/>
        </w:rPr>
      </w:pPr>
      <w:r>
        <w:rPr>
          <w:rFonts w:ascii="Times New Roman" w:hAnsi="Times New Roman"/>
          <w:sz w:val="24"/>
        </w:rPr>
        <w:t>Interviews were conducted in all three regions to reflect variations in experience deriving from the varied populations and provider</w:t>
      </w:r>
      <w:r w:rsidR="00E03EE0">
        <w:rPr>
          <w:rFonts w:ascii="Times New Roman" w:hAnsi="Times New Roman"/>
          <w:sz w:val="24"/>
        </w:rPr>
        <w:t xml:space="preserve"> markets </w:t>
      </w:r>
      <w:r w:rsidR="00212ECC">
        <w:rPr>
          <w:rFonts w:ascii="Times New Roman" w:hAnsi="Times New Roman"/>
          <w:sz w:val="24"/>
        </w:rPr>
        <w:t xml:space="preserve">in the state.  </w:t>
      </w:r>
      <w:r>
        <w:rPr>
          <w:rFonts w:ascii="Times New Roman" w:hAnsi="Times New Roman"/>
          <w:sz w:val="24"/>
        </w:rPr>
        <w:t>For example, e</w:t>
      </w:r>
      <w:r w:rsidR="00E03EE0">
        <w:rPr>
          <w:rFonts w:ascii="Times New Roman" w:hAnsi="Times New Roman"/>
          <w:sz w:val="24"/>
        </w:rPr>
        <w:t xml:space="preserve">astern Kentucky </w:t>
      </w:r>
      <w:r w:rsidR="00BE003A">
        <w:rPr>
          <w:rFonts w:ascii="Times New Roman" w:hAnsi="Times New Roman"/>
          <w:sz w:val="24"/>
        </w:rPr>
        <w:t>has</w:t>
      </w:r>
      <w:r w:rsidR="00E03EE0">
        <w:rPr>
          <w:rFonts w:ascii="Times New Roman" w:hAnsi="Times New Roman"/>
          <w:sz w:val="24"/>
        </w:rPr>
        <w:t xml:space="preserve"> high Medicaid </w:t>
      </w:r>
      <w:r w:rsidR="00BE003A">
        <w:rPr>
          <w:rFonts w:ascii="Times New Roman" w:hAnsi="Times New Roman"/>
          <w:sz w:val="24"/>
        </w:rPr>
        <w:t>enrollment</w:t>
      </w:r>
      <w:r w:rsidR="00E03EE0">
        <w:rPr>
          <w:rFonts w:ascii="Times New Roman" w:hAnsi="Times New Roman"/>
          <w:sz w:val="24"/>
        </w:rPr>
        <w:t xml:space="preserve"> </w:t>
      </w:r>
      <w:r>
        <w:rPr>
          <w:rFonts w:ascii="Times New Roman" w:hAnsi="Times New Roman"/>
          <w:sz w:val="24"/>
        </w:rPr>
        <w:t xml:space="preserve">and </w:t>
      </w:r>
      <w:r w:rsidR="00280E4B">
        <w:rPr>
          <w:rFonts w:ascii="Times New Roman" w:hAnsi="Times New Roman"/>
          <w:sz w:val="24"/>
        </w:rPr>
        <w:t xml:space="preserve">a longstanding provider shortage, though a large proportion of providers who practice in the area have historically accepted </w:t>
      </w:r>
      <w:r w:rsidR="00BE003A">
        <w:rPr>
          <w:rFonts w:ascii="Times New Roman" w:hAnsi="Times New Roman"/>
          <w:sz w:val="24"/>
        </w:rPr>
        <w:t xml:space="preserve">Medicaid </w:t>
      </w:r>
      <w:r w:rsidR="00280E4B">
        <w:rPr>
          <w:rFonts w:ascii="Times New Roman" w:hAnsi="Times New Roman"/>
          <w:sz w:val="24"/>
        </w:rPr>
        <w:t xml:space="preserve">patients. </w:t>
      </w:r>
      <w:r w:rsidR="00212ECC">
        <w:rPr>
          <w:rFonts w:ascii="Times New Roman" w:hAnsi="Times New Roman"/>
          <w:sz w:val="24"/>
        </w:rPr>
        <w:t xml:space="preserve"> </w:t>
      </w:r>
      <w:r w:rsidR="00280E4B">
        <w:rPr>
          <w:rFonts w:ascii="Times New Roman" w:hAnsi="Times New Roman"/>
          <w:sz w:val="24"/>
        </w:rPr>
        <w:t>W</w:t>
      </w:r>
      <w:r w:rsidR="00E03EE0">
        <w:rPr>
          <w:rFonts w:ascii="Times New Roman" w:hAnsi="Times New Roman"/>
          <w:sz w:val="24"/>
        </w:rPr>
        <w:t>estern Kentucky ha</w:t>
      </w:r>
      <w:r w:rsidR="00BE003A">
        <w:rPr>
          <w:rFonts w:ascii="Times New Roman" w:hAnsi="Times New Roman"/>
          <w:sz w:val="24"/>
        </w:rPr>
        <w:t>s</w:t>
      </w:r>
      <w:r w:rsidR="00E03EE0">
        <w:rPr>
          <w:rFonts w:ascii="Times New Roman" w:hAnsi="Times New Roman"/>
          <w:sz w:val="24"/>
        </w:rPr>
        <w:t xml:space="preserve"> lower rates of provider participation</w:t>
      </w:r>
      <w:r>
        <w:rPr>
          <w:rFonts w:ascii="Times New Roman" w:hAnsi="Times New Roman"/>
          <w:sz w:val="24"/>
        </w:rPr>
        <w:t xml:space="preserve"> in Medicaid</w:t>
      </w:r>
      <w:r w:rsidR="00E03EE0">
        <w:rPr>
          <w:rFonts w:ascii="Times New Roman" w:hAnsi="Times New Roman"/>
          <w:sz w:val="24"/>
        </w:rPr>
        <w:t xml:space="preserve">.  </w:t>
      </w:r>
      <w:r w:rsidR="006A6D5B">
        <w:rPr>
          <w:rFonts w:ascii="Times New Roman" w:hAnsi="Times New Roman"/>
          <w:sz w:val="24"/>
        </w:rPr>
        <w:t>A</w:t>
      </w:r>
      <w:r w:rsidR="006A6D5B" w:rsidRPr="006A6D5B">
        <w:rPr>
          <w:rFonts w:ascii="Times New Roman" w:hAnsi="Times New Roman"/>
          <w:sz w:val="24"/>
        </w:rPr>
        <w:t xml:space="preserve"> small number of follow-up interviews</w:t>
      </w:r>
      <w:r w:rsidR="006A6D5B">
        <w:rPr>
          <w:rFonts w:ascii="Times New Roman" w:hAnsi="Times New Roman"/>
          <w:sz w:val="24"/>
        </w:rPr>
        <w:t xml:space="preserve"> were conducted</w:t>
      </w:r>
      <w:r w:rsidR="006A6D5B" w:rsidRPr="006A6D5B">
        <w:rPr>
          <w:rFonts w:ascii="Times New Roman" w:hAnsi="Times New Roman"/>
          <w:sz w:val="24"/>
        </w:rPr>
        <w:t xml:space="preserve"> by telephone </w:t>
      </w:r>
      <w:r w:rsidR="006A6D5B">
        <w:rPr>
          <w:rFonts w:ascii="Times New Roman" w:hAnsi="Times New Roman"/>
          <w:sz w:val="24"/>
        </w:rPr>
        <w:t xml:space="preserve">shortly </w:t>
      </w:r>
      <w:r w:rsidR="00A14926">
        <w:rPr>
          <w:rFonts w:ascii="Times New Roman" w:hAnsi="Times New Roman"/>
          <w:sz w:val="24"/>
        </w:rPr>
        <w:t>after our site visit</w:t>
      </w:r>
      <w:r w:rsidR="006A6D5B">
        <w:rPr>
          <w:rFonts w:ascii="Times New Roman" w:hAnsi="Times New Roman"/>
          <w:sz w:val="24"/>
        </w:rPr>
        <w:t xml:space="preserve">.  Interview notes were transcribed, and then coded and analyzed using </w:t>
      </w:r>
      <w:r w:rsidR="00A56582">
        <w:rPr>
          <w:rFonts w:ascii="Times New Roman" w:hAnsi="Times New Roman"/>
          <w:sz w:val="24"/>
        </w:rPr>
        <w:t xml:space="preserve">NVIVO </w:t>
      </w:r>
      <w:r w:rsidR="006A6D5B">
        <w:rPr>
          <w:rFonts w:ascii="Times New Roman" w:hAnsi="Times New Roman"/>
          <w:sz w:val="24"/>
        </w:rPr>
        <w:t xml:space="preserve">(a qualitative research software program).  All respondents were assured of anonymity and encouraged to provide an honest assessment of the implementation process to date—including successes and challenges. </w:t>
      </w:r>
      <w:r w:rsidR="007F1399">
        <w:rPr>
          <w:rFonts w:ascii="Times New Roman" w:hAnsi="Times New Roman"/>
          <w:sz w:val="24"/>
        </w:rPr>
        <w:t xml:space="preserve"> Table 1 shows the number of interviews by type of respondent.</w:t>
      </w:r>
      <w:r w:rsidR="00A56582">
        <w:rPr>
          <w:rFonts w:ascii="Times New Roman" w:hAnsi="Times New Roman"/>
          <w:sz w:val="24"/>
        </w:rPr>
        <w:t xml:space="preserve"> </w:t>
      </w:r>
      <w:r w:rsidR="00A56582" w:rsidRPr="00E619BB">
        <w:rPr>
          <w:rFonts w:ascii="Times New Roman" w:hAnsi="Times New Roman"/>
          <w:sz w:val="24"/>
        </w:rPr>
        <w:t>Appendix A</w:t>
      </w:r>
      <w:r w:rsidR="00A56582">
        <w:rPr>
          <w:rFonts w:ascii="Times New Roman" w:hAnsi="Times New Roman"/>
          <w:sz w:val="24"/>
        </w:rPr>
        <w:t xml:space="preserve"> provides a list of interviewees.</w:t>
      </w:r>
    </w:p>
    <w:tbl>
      <w:tblPr>
        <w:tblW w:w="0" w:type="auto"/>
        <w:jc w:val="center"/>
        <w:tblLook w:val="04A0" w:firstRow="1" w:lastRow="0" w:firstColumn="1" w:lastColumn="0" w:noHBand="0" w:noVBand="1"/>
      </w:tblPr>
      <w:tblGrid>
        <w:gridCol w:w="3438"/>
        <w:gridCol w:w="3240"/>
      </w:tblGrid>
      <w:tr w:rsidR="009365DD" w:rsidRPr="00787D08" w:rsidTr="00787D08">
        <w:trPr>
          <w:trHeight w:val="387"/>
          <w:jc w:val="center"/>
        </w:trPr>
        <w:tc>
          <w:tcPr>
            <w:tcW w:w="6678" w:type="dxa"/>
            <w:gridSpan w:val="2"/>
            <w:tcBorders>
              <w:bottom w:val="single" w:sz="4" w:space="0" w:color="auto"/>
            </w:tcBorders>
            <w:shd w:val="clear" w:color="auto" w:fill="auto"/>
          </w:tcPr>
          <w:p w:rsidR="009365DD" w:rsidRPr="00787D08" w:rsidRDefault="009365DD" w:rsidP="00787D08">
            <w:pPr>
              <w:spacing w:after="0" w:line="240" w:lineRule="auto"/>
              <w:ind w:firstLine="720"/>
              <w:rPr>
                <w:rFonts w:ascii="Times New Roman" w:hAnsi="Times New Roman"/>
                <w:b/>
              </w:rPr>
            </w:pPr>
            <w:r w:rsidRPr="00787D08">
              <w:rPr>
                <w:rFonts w:ascii="Times New Roman" w:hAnsi="Times New Roman"/>
                <w:b/>
              </w:rPr>
              <w:lastRenderedPageBreak/>
              <w:t>Table 1: Interviews by Type of Respondent</w:t>
            </w:r>
          </w:p>
        </w:tc>
      </w:tr>
      <w:tr w:rsidR="009365DD" w:rsidRPr="00787D08" w:rsidTr="00787D08">
        <w:trPr>
          <w:jc w:val="center"/>
        </w:trPr>
        <w:tc>
          <w:tcPr>
            <w:tcW w:w="3438" w:type="dxa"/>
            <w:tcBorders>
              <w:top w:val="single" w:sz="4" w:space="0" w:color="auto"/>
              <w:bottom w:val="single" w:sz="4" w:space="0" w:color="auto"/>
            </w:tcBorders>
            <w:shd w:val="clear" w:color="auto" w:fill="auto"/>
          </w:tcPr>
          <w:p w:rsidR="009365DD" w:rsidRPr="00787D08" w:rsidRDefault="009365DD" w:rsidP="00D271AE">
            <w:pPr>
              <w:spacing w:before="40" w:after="40" w:line="240" w:lineRule="auto"/>
              <w:rPr>
                <w:rFonts w:ascii="Times New Roman" w:hAnsi="Times New Roman"/>
                <w:b/>
              </w:rPr>
            </w:pPr>
            <w:r w:rsidRPr="00787D08">
              <w:rPr>
                <w:rFonts w:ascii="Times New Roman" w:hAnsi="Times New Roman"/>
                <w:b/>
              </w:rPr>
              <w:t>Interviewee Type</w:t>
            </w:r>
          </w:p>
        </w:tc>
        <w:tc>
          <w:tcPr>
            <w:tcW w:w="3240" w:type="dxa"/>
            <w:tcBorders>
              <w:top w:val="single" w:sz="4" w:space="0" w:color="auto"/>
              <w:bottom w:val="single" w:sz="4" w:space="0" w:color="auto"/>
            </w:tcBorders>
            <w:shd w:val="clear" w:color="auto" w:fill="auto"/>
          </w:tcPr>
          <w:p w:rsidR="009365DD" w:rsidRPr="00787D08" w:rsidRDefault="009365DD" w:rsidP="00D271AE">
            <w:pPr>
              <w:spacing w:before="40" w:after="40" w:line="240" w:lineRule="auto"/>
              <w:jc w:val="center"/>
              <w:rPr>
                <w:rFonts w:ascii="Times New Roman" w:hAnsi="Times New Roman"/>
                <w:b/>
              </w:rPr>
            </w:pPr>
            <w:r w:rsidRPr="00787D08">
              <w:rPr>
                <w:rFonts w:ascii="Times New Roman" w:hAnsi="Times New Roman"/>
                <w:b/>
              </w:rPr>
              <w:t xml:space="preserve">Number of Respondents </w:t>
            </w:r>
          </w:p>
        </w:tc>
      </w:tr>
      <w:tr w:rsidR="009365DD" w:rsidRPr="00787D08" w:rsidTr="00787D08">
        <w:trPr>
          <w:jc w:val="center"/>
        </w:trPr>
        <w:tc>
          <w:tcPr>
            <w:tcW w:w="3438" w:type="dxa"/>
            <w:tcBorders>
              <w:top w:val="single" w:sz="4" w:space="0" w:color="auto"/>
            </w:tcBorders>
            <w:shd w:val="clear" w:color="auto" w:fill="auto"/>
          </w:tcPr>
          <w:p w:rsidR="009365DD" w:rsidRPr="00787D08" w:rsidRDefault="009365DD" w:rsidP="000E66CC">
            <w:pPr>
              <w:spacing w:before="40" w:after="40" w:line="240" w:lineRule="auto"/>
              <w:rPr>
                <w:rFonts w:ascii="Times New Roman" w:hAnsi="Times New Roman"/>
              </w:rPr>
            </w:pPr>
            <w:r w:rsidRPr="00787D08">
              <w:rPr>
                <w:rFonts w:ascii="Times New Roman" w:hAnsi="Times New Roman"/>
              </w:rPr>
              <w:t xml:space="preserve">State </w:t>
            </w:r>
            <w:r w:rsidR="006215CA">
              <w:rPr>
                <w:rFonts w:ascii="Times New Roman" w:hAnsi="Times New Roman"/>
              </w:rPr>
              <w:t>Official</w:t>
            </w:r>
          </w:p>
        </w:tc>
        <w:tc>
          <w:tcPr>
            <w:tcW w:w="3240" w:type="dxa"/>
            <w:tcBorders>
              <w:top w:val="single" w:sz="4" w:space="0" w:color="auto"/>
            </w:tcBorders>
            <w:shd w:val="clear" w:color="auto" w:fill="auto"/>
          </w:tcPr>
          <w:p w:rsidR="009365DD" w:rsidRPr="00787D08" w:rsidRDefault="000E66CC" w:rsidP="00D271AE">
            <w:pPr>
              <w:spacing w:before="40" w:after="40" w:line="240" w:lineRule="auto"/>
              <w:ind w:right="1242"/>
              <w:jc w:val="right"/>
              <w:rPr>
                <w:rFonts w:ascii="Times New Roman" w:hAnsi="Times New Roman"/>
              </w:rPr>
            </w:pPr>
            <w:r>
              <w:rPr>
                <w:rFonts w:ascii="Times New Roman" w:hAnsi="Times New Roman"/>
              </w:rPr>
              <w:t>2</w:t>
            </w:r>
          </w:p>
        </w:tc>
      </w:tr>
      <w:tr w:rsidR="009365DD" w:rsidRPr="00787D08" w:rsidTr="00787D08">
        <w:trPr>
          <w:trHeight w:val="233"/>
          <w:jc w:val="center"/>
        </w:trPr>
        <w:tc>
          <w:tcPr>
            <w:tcW w:w="3438" w:type="dxa"/>
            <w:shd w:val="clear" w:color="auto" w:fill="auto"/>
          </w:tcPr>
          <w:p w:rsidR="009365DD" w:rsidRPr="00787D08" w:rsidRDefault="009365DD" w:rsidP="00D271AE">
            <w:pPr>
              <w:spacing w:before="40" w:after="40" w:line="240" w:lineRule="auto"/>
              <w:rPr>
                <w:rFonts w:ascii="Times New Roman" w:hAnsi="Times New Roman"/>
              </w:rPr>
            </w:pPr>
            <w:r w:rsidRPr="00787D08">
              <w:rPr>
                <w:rFonts w:ascii="Times New Roman" w:hAnsi="Times New Roman"/>
              </w:rPr>
              <w:t>Health Plans</w:t>
            </w:r>
          </w:p>
        </w:tc>
        <w:tc>
          <w:tcPr>
            <w:tcW w:w="3240" w:type="dxa"/>
            <w:shd w:val="clear" w:color="auto" w:fill="auto"/>
          </w:tcPr>
          <w:p w:rsidR="009365DD" w:rsidRPr="00787D08" w:rsidRDefault="009365DD" w:rsidP="00D271AE">
            <w:pPr>
              <w:spacing w:before="40" w:after="40" w:line="240" w:lineRule="auto"/>
              <w:ind w:right="1242"/>
              <w:jc w:val="right"/>
              <w:rPr>
                <w:rFonts w:ascii="Times New Roman" w:hAnsi="Times New Roman"/>
              </w:rPr>
            </w:pPr>
            <w:r w:rsidRPr="00787D08">
              <w:rPr>
                <w:rFonts w:ascii="Times New Roman" w:hAnsi="Times New Roman"/>
              </w:rPr>
              <w:t>4</w:t>
            </w:r>
          </w:p>
        </w:tc>
      </w:tr>
      <w:tr w:rsidR="009365DD" w:rsidRPr="00787D08" w:rsidTr="00787D08">
        <w:trPr>
          <w:jc w:val="center"/>
        </w:trPr>
        <w:tc>
          <w:tcPr>
            <w:tcW w:w="3438" w:type="dxa"/>
            <w:shd w:val="clear" w:color="auto" w:fill="auto"/>
          </w:tcPr>
          <w:p w:rsidR="009365DD" w:rsidRPr="00787D08" w:rsidRDefault="009365DD" w:rsidP="00D271AE">
            <w:pPr>
              <w:spacing w:before="40" w:after="40" w:line="240" w:lineRule="auto"/>
              <w:rPr>
                <w:rFonts w:ascii="Times New Roman" w:hAnsi="Times New Roman"/>
              </w:rPr>
            </w:pPr>
            <w:r w:rsidRPr="00787D08">
              <w:rPr>
                <w:rFonts w:ascii="Times New Roman" w:hAnsi="Times New Roman"/>
              </w:rPr>
              <w:t>Providers</w:t>
            </w:r>
          </w:p>
        </w:tc>
        <w:tc>
          <w:tcPr>
            <w:tcW w:w="3240" w:type="dxa"/>
            <w:shd w:val="clear" w:color="auto" w:fill="auto"/>
          </w:tcPr>
          <w:p w:rsidR="009365DD" w:rsidRPr="00787D08" w:rsidRDefault="0070030B" w:rsidP="00D271AE">
            <w:pPr>
              <w:spacing w:before="40" w:after="40" w:line="240" w:lineRule="auto"/>
              <w:ind w:right="1242"/>
              <w:jc w:val="right"/>
              <w:rPr>
                <w:rFonts w:ascii="Times New Roman" w:hAnsi="Times New Roman"/>
              </w:rPr>
            </w:pPr>
            <w:r>
              <w:rPr>
                <w:rFonts w:ascii="Times New Roman" w:hAnsi="Times New Roman"/>
              </w:rPr>
              <w:t>15</w:t>
            </w:r>
          </w:p>
        </w:tc>
      </w:tr>
      <w:tr w:rsidR="009365DD" w:rsidRPr="00787D08" w:rsidTr="00787D08">
        <w:trPr>
          <w:jc w:val="center"/>
        </w:trPr>
        <w:tc>
          <w:tcPr>
            <w:tcW w:w="3438" w:type="dxa"/>
            <w:shd w:val="clear" w:color="auto" w:fill="auto"/>
          </w:tcPr>
          <w:p w:rsidR="009365DD" w:rsidRPr="00787D08" w:rsidRDefault="009365DD" w:rsidP="00D271AE">
            <w:pPr>
              <w:spacing w:before="40" w:after="40" w:line="240" w:lineRule="auto"/>
              <w:rPr>
                <w:rFonts w:ascii="Times New Roman" w:hAnsi="Times New Roman"/>
              </w:rPr>
            </w:pPr>
            <w:r w:rsidRPr="00787D08">
              <w:rPr>
                <w:rFonts w:ascii="Times New Roman" w:hAnsi="Times New Roman"/>
              </w:rPr>
              <w:t>Advocates</w:t>
            </w:r>
          </w:p>
        </w:tc>
        <w:tc>
          <w:tcPr>
            <w:tcW w:w="3240" w:type="dxa"/>
            <w:shd w:val="clear" w:color="auto" w:fill="auto"/>
          </w:tcPr>
          <w:p w:rsidR="009365DD" w:rsidRPr="00787D08" w:rsidRDefault="000E66CC" w:rsidP="00D271AE">
            <w:pPr>
              <w:spacing w:before="40" w:after="40" w:line="240" w:lineRule="auto"/>
              <w:ind w:right="1242"/>
              <w:jc w:val="right"/>
              <w:rPr>
                <w:rFonts w:ascii="Times New Roman" w:hAnsi="Times New Roman"/>
              </w:rPr>
            </w:pPr>
            <w:r>
              <w:rPr>
                <w:rFonts w:ascii="Times New Roman" w:hAnsi="Times New Roman"/>
              </w:rPr>
              <w:t>4</w:t>
            </w:r>
          </w:p>
        </w:tc>
      </w:tr>
      <w:tr w:rsidR="009365DD" w:rsidRPr="00787D08" w:rsidTr="00787D08">
        <w:trPr>
          <w:jc w:val="center"/>
        </w:trPr>
        <w:tc>
          <w:tcPr>
            <w:tcW w:w="3438" w:type="dxa"/>
            <w:tcBorders>
              <w:bottom w:val="single" w:sz="4" w:space="0" w:color="auto"/>
            </w:tcBorders>
            <w:shd w:val="clear" w:color="auto" w:fill="auto"/>
          </w:tcPr>
          <w:p w:rsidR="009365DD" w:rsidRPr="00787D08" w:rsidRDefault="009365DD" w:rsidP="00D271AE">
            <w:pPr>
              <w:spacing w:before="40" w:after="40" w:line="240" w:lineRule="auto"/>
              <w:rPr>
                <w:rFonts w:ascii="Times New Roman" w:hAnsi="Times New Roman"/>
              </w:rPr>
            </w:pPr>
            <w:r w:rsidRPr="00787D08">
              <w:rPr>
                <w:rFonts w:ascii="Times New Roman" w:hAnsi="Times New Roman"/>
              </w:rPr>
              <w:t>State Legislator</w:t>
            </w:r>
          </w:p>
        </w:tc>
        <w:tc>
          <w:tcPr>
            <w:tcW w:w="3240" w:type="dxa"/>
            <w:tcBorders>
              <w:bottom w:val="single" w:sz="4" w:space="0" w:color="auto"/>
            </w:tcBorders>
            <w:shd w:val="clear" w:color="auto" w:fill="auto"/>
          </w:tcPr>
          <w:p w:rsidR="009365DD" w:rsidRPr="00787D08" w:rsidRDefault="009365DD" w:rsidP="00D271AE">
            <w:pPr>
              <w:spacing w:before="40" w:after="40" w:line="240" w:lineRule="auto"/>
              <w:ind w:right="1242"/>
              <w:jc w:val="right"/>
              <w:rPr>
                <w:rFonts w:ascii="Times New Roman" w:hAnsi="Times New Roman"/>
              </w:rPr>
            </w:pPr>
            <w:r w:rsidRPr="00787D08">
              <w:rPr>
                <w:rFonts w:ascii="Times New Roman" w:hAnsi="Times New Roman"/>
              </w:rPr>
              <w:t>1</w:t>
            </w:r>
          </w:p>
        </w:tc>
      </w:tr>
      <w:tr w:rsidR="009365DD" w:rsidRPr="00787D08" w:rsidTr="00D271AE">
        <w:trPr>
          <w:jc w:val="center"/>
        </w:trPr>
        <w:tc>
          <w:tcPr>
            <w:tcW w:w="3438" w:type="dxa"/>
            <w:tcBorders>
              <w:top w:val="single" w:sz="4" w:space="0" w:color="auto"/>
              <w:bottom w:val="single" w:sz="4" w:space="0" w:color="auto"/>
            </w:tcBorders>
            <w:shd w:val="clear" w:color="auto" w:fill="auto"/>
          </w:tcPr>
          <w:p w:rsidR="009365DD" w:rsidRPr="00787D08" w:rsidRDefault="009365DD" w:rsidP="00D271AE">
            <w:pPr>
              <w:spacing w:before="40" w:after="40" w:line="240" w:lineRule="auto"/>
              <w:rPr>
                <w:rFonts w:ascii="Times New Roman" w:hAnsi="Times New Roman"/>
                <w:b/>
              </w:rPr>
            </w:pPr>
            <w:r w:rsidRPr="00787D08">
              <w:rPr>
                <w:rFonts w:ascii="Times New Roman" w:hAnsi="Times New Roman"/>
                <w:b/>
              </w:rPr>
              <w:t>Total</w:t>
            </w:r>
          </w:p>
        </w:tc>
        <w:tc>
          <w:tcPr>
            <w:tcW w:w="3240" w:type="dxa"/>
            <w:tcBorders>
              <w:top w:val="single" w:sz="4" w:space="0" w:color="auto"/>
              <w:bottom w:val="single" w:sz="4" w:space="0" w:color="auto"/>
            </w:tcBorders>
            <w:shd w:val="clear" w:color="auto" w:fill="auto"/>
          </w:tcPr>
          <w:p w:rsidR="009365DD" w:rsidRPr="00787D08" w:rsidRDefault="009365DD" w:rsidP="00D271AE">
            <w:pPr>
              <w:spacing w:before="40" w:after="40" w:line="240" w:lineRule="auto"/>
              <w:ind w:right="1242"/>
              <w:jc w:val="right"/>
              <w:rPr>
                <w:rFonts w:ascii="Times New Roman" w:hAnsi="Times New Roman"/>
                <w:b/>
              </w:rPr>
            </w:pPr>
            <w:r w:rsidRPr="00787D08">
              <w:rPr>
                <w:rFonts w:ascii="Times New Roman" w:hAnsi="Times New Roman"/>
                <w:b/>
              </w:rPr>
              <w:t>2</w:t>
            </w:r>
            <w:r w:rsidR="0070030B">
              <w:rPr>
                <w:rFonts w:ascii="Times New Roman" w:hAnsi="Times New Roman"/>
                <w:b/>
              </w:rPr>
              <w:t>6</w:t>
            </w:r>
          </w:p>
        </w:tc>
      </w:tr>
      <w:tr w:rsidR="00D271AE" w:rsidRPr="00787D08" w:rsidTr="00787D08">
        <w:trPr>
          <w:jc w:val="center"/>
        </w:trPr>
        <w:tc>
          <w:tcPr>
            <w:tcW w:w="3438" w:type="dxa"/>
            <w:tcBorders>
              <w:top w:val="single" w:sz="4" w:space="0" w:color="auto"/>
            </w:tcBorders>
            <w:shd w:val="clear" w:color="auto" w:fill="auto"/>
          </w:tcPr>
          <w:p w:rsidR="00D271AE" w:rsidRPr="00787D08" w:rsidRDefault="00D271AE" w:rsidP="00D271AE">
            <w:pPr>
              <w:spacing w:before="40" w:after="40" w:line="240" w:lineRule="auto"/>
              <w:rPr>
                <w:rFonts w:ascii="Times New Roman" w:hAnsi="Times New Roman"/>
                <w:b/>
              </w:rPr>
            </w:pPr>
          </w:p>
        </w:tc>
        <w:tc>
          <w:tcPr>
            <w:tcW w:w="3240" w:type="dxa"/>
            <w:tcBorders>
              <w:top w:val="single" w:sz="4" w:space="0" w:color="auto"/>
            </w:tcBorders>
            <w:shd w:val="clear" w:color="auto" w:fill="auto"/>
          </w:tcPr>
          <w:p w:rsidR="00D271AE" w:rsidRPr="00787D08" w:rsidRDefault="00D271AE" w:rsidP="00D271AE">
            <w:pPr>
              <w:spacing w:before="40" w:after="40" w:line="240" w:lineRule="auto"/>
              <w:ind w:right="1242"/>
              <w:jc w:val="right"/>
              <w:rPr>
                <w:rFonts w:ascii="Times New Roman" w:hAnsi="Times New Roman"/>
                <w:b/>
              </w:rPr>
            </w:pPr>
          </w:p>
        </w:tc>
      </w:tr>
    </w:tbl>
    <w:p w:rsidR="005100FA" w:rsidRDefault="00D271AE" w:rsidP="00212ECC">
      <w:pPr>
        <w:spacing w:after="240" w:line="360" w:lineRule="auto"/>
        <w:ind w:firstLine="720"/>
        <w:rPr>
          <w:rFonts w:ascii="Times New Roman" w:hAnsi="Times New Roman"/>
          <w:sz w:val="24"/>
        </w:rPr>
      </w:pPr>
      <w:r>
        <w:rPr>
          <w:rFonts w:ascii="Times New Roman" w:hAnsi="Times New Roman"/>
          <w:sz w:val="24"/>
        </w:rPr>
        <w:br/>
      </w:r>
      <w:r w:rsidR="008B723E">
        <w:rPr>
          <w:rFonts w:ascii="Times New Roman" w:hAnsi="Times New Roman"/>
          <w:sz w:val="24"/>
        </w:rPr>
        <w:t xml:space="preserve">In order to provide a description of provider networks, the evaluation team conducted an analysis of each contracted plans’ June 2012 provider directory. </w:t>
      </w:r>
      <w:r w:rsidR="00212ECC">
        <w:rPr>
          <w:rFonts w:ascii="Times New Roman" w:hAnsi="Times New Roman"/>
          <w:sz w:val="24"/>
        </w:rPr>
        <w:t xml:space="preserve"> </w:t>
      </w:r>
      <w:r w:rsidR="008B723E">
        <w:rPr>
          <w:rFonts w:ascii="Times New Roman" w:hAnsi="Times New Roman"/>
          <w:sz w:val="24"/>
        </w:rPr>
        <w:t xml:space="preserve">This analysis </w:t>
      </w:r>
      <w:r w:rsidR="00805671">
        <w:rPr>
          <w:rFonts w:ascii="Times New Roman" w:hAnsi="Times New Roman"/>
          <w:sz w:val="24"/>
        </w:rPr>
        <w:t>represents th</w:t>
      </w:r>
      <w:r w:rsidR="006215CA">
        <w:rPr>
          <w:rFonts w:ascii="Times New Roman" w:hAnsi="Times New Roman"/>
          <w:sz w:val="24"/>
        </w:rPr>
        <w:t>e</w:t>
      </w:r>
      <w:r w:rsidR="00805671">
        <w:rPr>
          <w:rFonts w:ascii="Times New Roman" w:hAnsi="Times New Roman"/>
          <w:sz w:val="24"/>
        </w:rPr>
        <w:t xml:space="preserve"> networks at a point in time</w:t>
      </w:r>
      <w:r w:rsidR="0030423F">
        <w:rPr>
          <w:rFonts w:ascii="Times New Roman" w:hAnsi="Times New Roman"/>
          <w:sz w:val="24"/>
        </w:rPr>
        <w:t xml:space="preserve"> based on the information that was available</w:t>
      </w:r>
      <w:r w:rsidR="00805671">
        <w:rPr>
          <w:rFonts w:ascii="Times New Roman" w:hAnsi="Times New Roman"/>
          <w:sz w:val="24"/>
        </w:rPr>
        <w:t>, understanding that provider networks are in flux.  W</w:t>
      </w:r>
      <w:r w:rsidR="008B723E">
        <w:rPr>
          <w:rFonts w:ascii="Times New Roman" w:hAnsi="Times New Roman"/>
          <w:sz w:val="24"/>
        </w:rPr>
        <w:t xml:space="preserve">e discovered that the provider directories </w:t>
      </w:r>
      <w:r w:rsidR="006215CA">
        <w:rPr>
          <w:rFonts w:ascii="Times New Roman" w:hAnsi="Times New Roman"/>
          <w:sz w:val="24"/>
        </w:rPr>
        <w:t>did not include</w:t>
      </w:r>
      <w:r w:rsidR="008B723E">
        <w:rPr>
          <w:rFonts w:ascii="Times New Roman" w:hAnsi="Times New Roman"/>
          <w:sz w:val="24"/>
        </w:rPr>
        <w:t xml:space="preserve"> </w:t>
      </w:r>
      <w:r w:rsidR="00805671">
        <w:rPr>
          <w:rFonts w:ascii="Times New Roman" w:hAnsi="Times New Roman"/>
          <w:sz w:val="24"/>
        </w:rPr>
        <w:t xml:space="preserve">some </w:t>
      </w:r>
      <w:r w:rsidR="008B723E">
        <w:rPr>
          <w:rFonts w:ascii="Times New Roman" w:hAnsi="Times New Roman"/>
          <w:sz w:val="24"/>
        </w:rPr>
        <w:t>contracted providers</w:t>
      </w:r>
      <w:r w:rsidR="00805671">
        <w:rPr>
          <w:rFonts w:ascii="Times New Roman" w:hAnsi="Times New Roman"/>
          <w:sz w:val="24"/>
        </w:rPr>
        <w:t>, so the analysis relies on</w:t>
      </w:r>
      <w:r w:rsidR="00986B4C">
        <w:rPr>
          <w:rFonts w:ascii="Times New Roman" w:hAnsi="Times New Roman"/>
          <w:sz w:val="24"/>
        </w:rPr>
        <w:t xml:space="preserve"> </w:t>
      </w:r>
      <w:r w:rsidR="006215CA">
        <w:rPr>
          <w:rFonts w:ascii="Times New Roman" w:hAnsi="Times New Roman"/>
          <w:sz w:val="24"/>
        </w:rPr>
        <w:t>supplementary</w:t>
      </w:r>
      <w:r w:rsidR="00805671">
        <w:rPr>
          <w:rFonts w:ascii="Times New Roman" w:hAnsi="Times New Roman"/>
          <w:sz w:val="24"/>
        </w:rPr>
        <w:t xml:space="preserve"> information</w:t>
      </w:r>
      <w:r w:rsidR="008B723E">
        <w:rPr>
          <w:rFonts w:ascii="Times New Roman" w:hAnsi="Times New Roman"/>
          <w:sz w:val="24"/>
        </w:rPr>
        <w:t>.</w:t>
      </w:r>
      <w:r w:rsidR="00805671">
        <w:rPr>
          <w:rFonts w:ascii="Times New Roman" w:hAnsi="Times New Roman"/>
          <w:sz w:val="24"/>
        </w:rPr>
        <w:t xml:space="preserve">  </w:t>
      </w:r>
      <w:r w:rsidR="00A25B71">
        <w:rPr>
          <w:rFonts w:ascii="Times New Roman" w:hAnsi="Times New Roman"/>
          <w:sz w:val="24"/>
        </w:rPr>
        <w:t>For example, o</w:t>
      </w:r>
      <w:r w:rsidR="00A64710" w:rsidRPr="00A46119">
        <w:rPr>
          <w:rFonts w:ascii="Times New Roman" w:hAnsi="Times New Roman"/>
          <w:sz w:val="24"/>
        </w:rPr>
        <w:t xml:space="preserve">ne of the </w:t>
      </w:r>
      <w:r w:rsidR="00A64710">
        <w:rPr>
          <w:rFonts w:ascii="Times New Roman" w:hAnsi="Times New Roman"/>
          <w:sz w:val="24"/>
        </w:rPr>
        <w:t>plans</w:t>
      </w:r>
      <w:r w:rsidR="00A64710" w:rsidRPr="00A46119">
        <w:rPr>
          <w:rFonts w:ascii="Times New Roman" w:hAnsi="Times New Roman"/>
          <w:sz w:val="24"/>
        </w:rPr>
        <w:t xml:space="preserve"> failed to include most of its pharmacies and dentists in the state directory, </w:t>
      </w:r>
      <w:r w:rsidR="00A25B71">
        <w:rPr>
          <w:rFonts w:ascii="Times New Roman" w:hAnsi="Times New Roman"/>
          <w:sz w:val="24"/>
        </w:rPr>
        <w:t>so</w:t>
      </w:r>
      <w:r w:rsidR="00A64710" w:rsidRPr="00A46119">
        <w:rPr>
          <w:rFonts w:ascii="Times New Roman" w:hAnsi="Times New Roman"/>
          <w:sz w:val="24"/>
        </w:rPr>
        <w:t xml:space="preserve"> this information was verified through their </w:t>
      </w:r>
      <w:r w:rsidR="00A64710">
        <w:rPr>
          <w:rFonts w:ascii="Times New Roman" w:hAnsi="Times New Roman"/>
          <w:sz w:val="24"/>
        </w:rPr>
        <w:t>subcontractors’ provider directories</w:t>
      </w:r>
      <w:r w:rsidR="00A64710" w:rsidRPr="00A46119">
        <w:rPr>
          <w:rFonts w:ascii="Times New Roman" w:hAnsi="Times New Roman"/>
          <w:sz w:val="24"/>
        </w:rPr>
        <w:t>.</w:t>
      </w:r>
      <w:r w:rsidR="00A64710">
        <w:rPr>
          <w:rFonts w:ascii="Times New Roman" w:hAnsi="Times New Roman"/>
          <w:sz w:val="24"/>
        </w:rPr>
        <w:t xml:space="preserve"> </w:t>
      </w:r>
      <w:r w:rsidR="00212ECC">
        <w:rPr>
          <w:rFonts w:ascii="Times New Roman" w:hAnsi="Times New Roman"/>
          <w:sz w:val="24"/>
        </w:rPr>
        <w:t xml:space="preserve"> </w:t>
      </w:r>
      <w:r w:rsidR="00805671">
        <w:rPr>
          <w:rFonts w:ascii="Times New Roman" w:hAnsi="Times New Roman"/>
          <w:sz w:val="24"/>
        </w:rPr>
        <w:t xml:space="preserve">We evaluated hospital networks across the state, but </w:t>
      </w:r>
      <w:r w:rsidR="0030423F">
        <w:rPr>
          <w:rFonts w:ascii="Times New Roman" w:hAnsi="Times New Roman"/>
          <w:sz w:val="24"/>
        </w:rPr>
        <w:t>our analysis of primary care doctors, specialists, dentists and pharmacies</w:t>
      </w:r>
      <w:r w:rsidR="00805671">
        <w:rPr>
          <w:rFonts w:ascii="Times New Roman" w:hAnsi="Times New Roman"/>
          <w:sz w:val="24"/>
        </w:rPr>
        <w:t xml:space="preserve"> </w:t>
      </w:r>
      <w:r w:rsidR="002B6209">
        <w:rPr>
          <w:rFonts w:ascii="Times New Roman" w:hAnsi="Times New Roman"/>
          <w:sz w:val="24"/>
        </w:rPr>
        <w:t xml:space="preserve">focuses </w:t>
      </w:r>
      <w:r w:rsidR="00DF398A">
        <w:rPr>
          <w:rFonts w:ascii="Times New Roman" w:hAnsi="Times New Roman"/>
          <w:sz w:val="24"/>
        </w:rPr>
        <w:t xml:space="preserve">on three diverse and largely self-contained Kentucky markets: Hopkins County (Madisonville), Perry County (Hazard), </w:t>
      </w:r>
      <w:r w:rsidR="00A25B71">
        <w:rPr>
          <w:rFonts w:ascii="Times New Roman" w:hAnsi="Times New Roman"/>
          <w:sz w:val="24"/>
        </w:rPr>
        <w:t xml:space="preserve">and </w:t>
      </w:r>
      <w:r w:rsidR="00DF398A">
        <w:rPr>
          <w:rFonts w:ascii="Times New Roman" w:hAnsi="Times New Roman"/>
          <w:sz w:val="24"/>
        </w:rPr>
        <w:t>Warren County (Bowling Green)</w:t>
      </w:r>
      <w:r w:rsidR="00986B4C">
        <w:rPr>
          <w:rFonts w:ascii="Times New Roman" w:hAnsi="Times New Roman"/>
          <w:sz w:val="24"/>
        </w:rPr>
        <w:t>—three counties that we visited as part of our site visits and where we obtained information on the local health care delivery systems</w:t>
      </w:r>
      <w:r w:rsidR="00DF398A">
        <w:rPr>
          <w:rFonts w:ascii="Times New Roman" w:hAnsi="Times New Roman"/>
          <w:sz w:val="24"/>
        </w:rPr>
        <w:t xml:space="preserve">. </w:t>
      </w:r>
      <w:r w:rsidR="00D40062">
        <w:rPr>
          <w:rFonts w:ascii="Times New Roman" w:hAnsi="Times New Roman"/>
          <w:sz w:val="24"/>
        </w:rPr>
        <w:t xml:space="preserve"> </w:t>
      </w:r>
      <w:r w:rsidR="00A25B71">
        <w:rPr>
          <w:rFonts w:ascii="Times New Roman" w:hAnsi="Times New Roman"/>
          <w:sz w:val="24"/>
        </w:rPr>
        <w:t>Perry C</w:t>
      </w:r>
      <w:r w:rsidR="0030423F">
        <w:rPr>
          <w:rFonts w:ascii="Times New Roman" w:hAnsi="Times New Roman"/>
          <w:sz w:val="24"/>
        </w:rPr>
        <w:t>ounty is in t</w:t>
      </w:r>
      <w:r w:rsidR="00D40062">
        <w:rPr>
          <w:rFonts w:ascii="Times New Roman" w:hAnsi="Times New Roman"/>
          <w:sz w:val="24"/>
        </w:rPr>
        <w:t xml:space="preserve">he eastern region of the state, and </w:t>
      </w:r>
      <w:r w:rsidR="0030423F">
        <w:rPr>
          <w:rFonts w:ascii="Times New Roman" w:hAnsi="Times New Roman"/>
          <w:sz w:val="24"/>
        </w:rPr>
        <w:t xml:space="preserve">Hopkins and Warren </w:t>
      </w:r>
      <w:r w:rsidR="00D40062">
        <w:rPr>
          <w:rFonts w:ascii="Times New Roman" w:hAnsi="Times New Roman"/>
          <w:sz w:val="24"/>
        </w:rPr>
        <w:t xml:space="preserve">Counties </w:t>
      </w:r>
      <w:r w:rsidR="0030423F">
        <w:rPr>
          <w:rFonts w:ascii="Times New Roman" w:hAnsi="Times New Roman"/>
          <w:sz w:val="24"/>
        </w:rPr>
        <w:t xml:space="preserve">are in the western part of the state.  </w:t>
      </w:r>
      <w:r w:rsidR="00D40062" w:rsidRPr="00D40062">
        <w:rPr>
          <w:rFonts w:ascii="Times New Roman" w:hAnsi="Times New Roman"/>
          <w:sz w:val="24"/>
        </w:rPr>
        <w:t>The</w:t>
      </w:r>
      <w:r w:rsidR="00986B4C">
        <w:rPr>
          <w:rFonts w:ascii="Times New Roman" w:hAnsi="Times New Roman"/>
          <w:sz w:val="24"/>
        </w:rPr>
        <w:t>se</w:t>
      </w:r>
      <w:r w:rsidR="00D40062" w:rsidRPr="00D40062">
        <w:rPr>
          <w:rFonts w:ascii="Times New Roman" w:hAnsi="Times New Roman"/>
          <w:sz w:val="24"/>
        </w:rPr>
        <w:t xml:space="preserve"> counties</w:t>
      </w:r>
      <w:r w:rsidR="00986B4C">
        <w:rPr>
          <w:rFonts w:ascii="Times New Roman" w:hAnsi="Times New Roman"/>
          <w:sz w:val="24"/>
        </w:rPr>
        <w:t xml:space="preserve"> </w:t>
      </w:r>
      <w:r w:rsidR="00D40062">
        <w:rPr>
          <w:rFonts w:ascii="Times New Roman" w:hAnsi="Times New Roman"/>
          <w:sz w:val="24"/>
        </w:rPr>
        <w:t xml:space="preserve">were chosen to </w:t>
      </w:r>
      <w:r w:rsidR="00D40062" w:rsidRPr="00D40062">
        <w:rPr>
          <w:rFonts w:ascii="Times New Roman" w:hAnsi="Times New Roman"/>
          <w:sz w:val="24"/>
        </w:rPr>
        <w:t xml:space="preserve">provide contrasting settings. </w:t>
      </w:r>
      <w:r w:rsidR="00D40062">
        <w:rPr>
          <w:rFonts w:ascii="Times New Roman" w:hAnsi="Times New Roman"/>
          <w:sz w:val="24"/>
        </w:rPr>
        <w:t xml:space="preserve">For example, </w:t>
      </w:r>
      <w:r w:rsidR="00D40062" w:rsidRPr="00D40062">
        <w:rPr>
          <w:rFonts w:ascii="Times New Roman" w:hAnsi="Times New Roman"/>
          <w:sz w:val="24"/>
        </w:rPr>
        <w:t xml:space="preserve">Warren County has a much larger </w:t>
      </w:r>
      <w:r w:rsidR="00D40062">
        <w:rPr>
          <w:rFonts w:ascii="Times New Roman" w:hAnsi="Times New Roman"/>
          <w:sz w:val="24"/>
        </w:rPr>
        <w:t xml:space="preserve">Medicaid </w:t>
      </w:r>
      <w:r w:rsidR="00D40062" w:rsidRPr="00D40062">
        <w:rPr>
          <w:rFonts w:ascii="Times New Roman" w:hAnsi="Times New Roman"/>
          <w:sz w:val="24"/>
        </w:rPr>
        <w:t xml:space="preserve">population than the other two, but has the smallest percentage of </w:t>
      </w:r>
      <w:r w:rsidR="00D40062">
        <w:rPr>
          <w:rFonts w:ascii="Times New Roman" w:hAnsi="Times New Roman"/>
          <w:sz w:val="24"/>
        </w:rPr>
        <w:t>the total population on Medicaid</w:t>
      </w:r>
      <w:r w:rsidR="00D40062" w:rsidRPr="00D40062">
        <w:rPr>
          <w:rFonts w:ascii="Times New Roman" w:hAnsi="Times New Roman"/>
          <w:sz w:val="24"/>
        </w:rPr>
        <w:t xml:space="preserve"> (see </w:t>
      </w:r>
      <w:r w:rsidR="00212ECC">
        <w:rPr>
          <w:rFonts w:ascii="Times New Roman" w:hAnsi="Times New Roman"/>
          <w:sz w:val="24"/>
        </w:rPr>
        <w:t>t</w:t>
      </w:r>
      <w:r w:rsidR="00D40062" w:rsidRPr="00D40062">
        <w:rPr>
          <w:rFonts w:ascii="Times New Roman" w:hAnsi="Times New Roman"/>
          <w:sz w:val="24"/>
        </w:rPr>
        <w:t xml:space="preserve">able 2).  One-third of Perry County’s population is covered by Medicaid, while the figure is less than 20 percent in Hopkins and Warren Counties, a rough index of longstanding economic hardship in </w:t>
      </w:r>
      <w:r w:rsidR="00BA52A9">
        <w:rPr>
          <w:rFonts w:ascii="Times New Roman" w:hAnsi="Times New Roman"/>
          <w:sz w:val="24"/>
        </w:rPr>
        <w:t>Eastern Kentucky</w:t>
      </w:r>
      <w:r w:rsidR="00D40062" w:rsidRPr="00D40062">
        <w:rPr>
          <w:rFonts w:ascii="Times New Roman" w:hAnsi="Times New Roman"/>
          <w:sz w:val="24"/>
        </w:rPr>
        <w:t xml:space="preserve"> compared with Western Kentucky.</w:t>
      </w:r>
      <w:r w:rsidR="00D40062">
        <w:rPr>
          <w:rFonts w:ascii="Times New Roman" w:hAnsi="Times New Roman"/>
          <w:sz w:val="24"/>
        </w:rPr>
        <w:t xml:space="preserve">    </w:t>
      </w:r>
    </w:p>
    <w:p w:rsidR="00212ECC" w:rsidRDefault="00212ECC" w:rsidP="00212ECC">
      <w:pPr>
        <w:spacing w:after="240" w:line="360" w:lineRule="auto"/>
        <w:ind w:firstLine="720"/>
        <w:rPr>
          <w:rFonts w:ascii="Times New Roman" w:hAnsi="Times New Roman"/>
          <w:sz w:val="24"/>
        </w:rPr>
      </w:pPr>
    </w:p>
    <w:p w:rsidR="00212ECC" w:rsidRPr="00D40062" w:rsidRDefault="00212ECC" w:rsidP="00212ECC">
      <w:pPr>
        <w:spacing w:after="240" w:line="360" w:lineRule="auto"/>
        <w:ind w:firstLine="720"/>
        <w:rPr>
          <w:rFonts w:ascii="Times New Roman" w:hAnsi="Times New Roman"/>
          <w:sz w:val="24"/>
        </w:rPr>
      </w:pPr>
    </w:p>
    <w:tbl>
      <w:tblPr>
        <w:tblW w:w="0" w:type="auto"/>
        <w:jc w:val="center"/>
        <w:tblLook w:val="04A0" w:firstRow="1" w:lastRow="0" w:firstColumn="1" w:lastColumn="0" w:noHBand="0" w:noVBand="1"/>
      </w:tblPr>
      <w:tblGrid>
        <w:gridCol w:w="2394"/>
        <w:gridCol w:w="3114"/>
        <w:gridCol w:w="2880"/>
      </w:tblGrid>
      <w:tr w:rsidR="005100FA" w:rsidRPr="00CA26B5" w:rsidTr="005100FA">
        <w:trPr>
          <w:jc w:val="center"/>
        </w:trPr>
        <w:tc>
          <w:tcPr>
            <w:tcW w:w="8388" w:type="dxa"/>
            <w:gridSpan w:val="3"/>
            <w:tcBorders>
              <w:bottom w:val="single" w:sz="4" w:space="0" w:color="auto"/>
            </w:tcBorders>
          </w:tcPr>
          <w:p w:rsidR="005100FA" w:rsidRPr="007F41C7" w:rsidRDefault="005100FA" w:rsidP="00D271AE">
            <w:pPr>
              <w:spacing w:after="60" w:line="240" w:lineRule="auto"/>
              <w:jc w:val="center"/>
              <w:rPr>
                <w:rFonts w:ascii="Times New Roman" w:hAnsi="Times New Roman"/>
              </w:rPr>
            </w:pPr>
            <w:r w:rsidRPr="00FC585E">
              <w:rPr>
                <w:rFonts w:ascii="Times New Roman" w:hAnsi="Times New Roman"/>
                <w:b/>
                <w:sz w:val="24"/>
              </w:rPr>
              <w:lastRenderedPageBreak/>
              <w:t xml:space="preserve">Table </w:t>
            </w:r>
            <w:r>
              <w:rPr>
                <w:rFonts w:ascii="Times New Roman" w:hAnsi="Times New Roman"/>
                <w:b/>
                <w:sz w:val="24"/>
              </w:rPr>
              <w:t>2</w:t>
            </w:r>
            <w:r w:rsidRPr="00FC585E">
              <w:rPr>
                <w:rFonts w:ascii="Times New Roman" w:hAnsi="Times New Roman"/>
                <w:b/>
                <w:sz w:val="24"/>
              </w:rPr>
              <w:t>: County Population and Medicaid Enrollment (January 2012)</w:t>
            </w:r>
          </w:p>
        </w:tc>
      </w:tr>
      <w:tr w:rsidR="005100FA" w:rsidRPr="00CA26B5" w:rsidTr="00D271AE">
        <w:trPr>
          <w:jc w:val="center"/>
        </w:trPr>
        <w:tc>
          <w:tcPr>
            <w:tcW w:w="2394" w:type="dxa"/>
            <w:tcBorders>
              <w:top w:val="single" w:sz="4" w:space="0" w:color="auto"/>
              <w:bottom w:val="single" w:sz="4" w:space="0" w:color="auto"/>
            </w:tcBorders>
            <w:vAlign w:val="bottom"/>
          </w:tcPr>
          <w:p w:rsidR="005100FA" w:rsidRPr="007F41C7" w:rsidRDefault="005100FA" w:rsidP="00D271AE">
            <w:pPr>
              <w:spacing w:before="40" w:after="40" w:line="240" w:lineRule="auto"/>
              <w:rPr>
                <w:rFonts w:ascii="Times New Roman" w:hAnsi="Times New Roman"/>
                <w:sz w:val="24"/>
              </w:rPr>
            </w:pPr>
            <w:r w:rsidRPr="007F41C7">
              <w:rPr>
                <w:rFonts w:ascii="Times New Roman" w:hAnsi="Times New Roman"/>
              </w:rPr>
              <w:t>County</w:t>
            </w:r>
          </w:p>
        </w:tc>
        <w:tc>
          <w:tcPr>
            <w:tcW w:w="3114" w:type="dxa"/>
            <w:tcBorders>
              <w:top w:val="single" w:sz="4" w:space="0" w:color="auto"/>
              <w:bottom w:val="single" w:sz="4" w:space="0" w:color="auto"/>
            </w:tcBorders>
            <w:vAlign w:val="bottom"/>
          </w:tcPr>
          <w:p w:rsidR="005100FA" w:rsidRPr="007F41C7" w:rsidRDefault="005100FA" w:rsidP="00D271AE">
            <w:pPr>
              <w:spacing w:before="40" w:after="40" w:line="240" w:lineRule="auto"/>
              <w:jc w:val="center"/>
              <w:rPr>
                <w:rFonts w:ascii="Times New Roman" w:hAnsi="Times New Roman"/>
                <w:sz w:val="24"/>
              </w:rPr>
            </w:pPr>
            <w:r w:rsidRPr="007F41C7">
              <w:rPr>
                <w:rFonts w:ascii="Times New Roman" w:hAnsi="Times New Roman"/>
              </w:rPr>
              <w:t>Medicaid enrollment</w:t>
            </w:r>
          </w:p>
        </w:tc>
        <w:tc>
          <w:tcPr>
            <w:tcW w:w="2880" w:type="dxa"/>
            <w:tcBorders>
              <w:top w:val="single" w:sz="4" w:space="0" w:color="auto"/>
              <w:bottom w:val="single" w:sz="4" w:space="0" w:color="auto"/>
            </w:tcBorders>
            <w:vAlign w:val="bottom"/>
          </w:tcPr>
          <w:p w:rsidR="005100FA" w:rsidRPr="007F41C7" w:rsidRDefault="005100FA" w:rsidP="00D271AE">
            <w:pPr>
              <w:spacing w:before="40" w:after="40" w:line="240" w:lineRule="auto"/>
              <w:jc w:val="center"/>
              <w:rPr>
                <w:rFonts w:ascii="Times New Roman" w:hAnsi="Times New Roman"/>
                <w:sz w:val="24"/>
              </w:rPr>
            </w:pPr>
            <w:r w:rsidRPr="007F41C7">
              <w:rPr>
                <w:rFonts w:ascii="Times New Roman" w:hAnsi="Times New Roman"/>
              </w:rPr>
              <w:t xml:space="preserve">Percentage </w:t>
            </w:r>
            <w:r w:rsidR="00D40062">
              <w:rPr>
                <w:rFonts w:ascii="Times New Roman" w:hAnsi="Times New Roman"/>
              </w:rPr>
              <w:t>of Total Population in</w:t>
            </w:r>
            <w:r w:rsidR="00E619BB">
              <w:rPr>
                <w:rFonts w:ascii="Times New Roman" w:hAnsi="Times New Roman"/>
              </w:rPr>
              <w:t xml:space="preserve"> </w:t>
            </w:r>
            <w:r w:rsidRPr="007F41C7">
              <w:rPr>
                <w:rFonts w:ascii="Times New Roman" w:hAnsi="Times New Roman"/>
              </w:rPr>
              <w:t>Medicaid</w:t>
            </w:r>
          </w:p>
        </w:tc>
      </w:tr>
      <w:tr w:rsidR="005100FA" w:rsidRPr="00CA26B5" w:rsidTr="005100FA">
        <w:trPr>
          <w:jc w:val="center"/>
        </w:trPr>
        <w:tc>
          <w:tcPr>
            <w:tcW w:w="2394" w:type="dxa"/>
            <w:tcBorders>
              <w:top w:val="single" w:sz="4" w:space="0" w:color="auto"/>
            </w:tcBorders>
          </w:tcPr>
          <w:p w:rsidR="005100FA" w:rsidRPr="007F41C7" w:rsidRDefault="005100FA" w:rsidP="00D271AE">
            <w:pPr>
              <w:spacing w:before="40" w:after="40" w:line="240" w:lineRule="auto"/>
              <w:rPr>
                <w:rFonts w:ascii="Times New Roman" w:hAnsi="Times New Roman"/>
                <w:sz w:val="24"/>
              </w:rPr>
            </w:pPr>
            <w:r w:rsidRPr="007F41C7">
              <w:rPr>
                <w:rFonts w:ascii="Times New Roman" w:hAnsi="Times New Roman"/>
              </w:rPr>
              <w:t>Hopkins</w:t>
            </w:r>
          </w:p>
        </w:tc>
        <w:tc>
          <w:tcPr>
            <w:tcW w:w="3114" w:type="dxa"/>
            <w:tcBorders>
              <w:top w:val="single" w:sz="4" w:space="0" w:color="auto"/>
            </w:tcBorders>
          </w:tcPr>
          <w:p w:rsidR="005100FA" w:rsidRPr="007F41C7" w:rsidRDefault="005100FA" w:rsidP="00D271AE">
            <w:pPr>
              <w:spacing w:before="40" w:after="40" w:line="240" w:lineRule="auto"/>
              <w:ind w:right="882"/>
              <w:jc w:val="right"/>
              <w:rPr>
                <w:rFonts w:ascii="Times New Roman" w:hAnsi="Times New Roman"/>
                <w:sz w:val="24"/>
              </w:rPr>
            </w:pPr>
            <w:r w:rsidRPr="007F41C7">
              <w:rPr>
                <w:rFonts w:ascii="Times New Roman" w:hAnsi="Times New Roman"/>
              </w:rPr>
              <w:t>9,258</w:t>
            </w:r>
          </w:p>
        </w:tc>
        <w:tc>
          <w:tcPr>
            <w:tcW w:w="2880" w:type="dxa"/>
            <w:tcBorders>
              <w:top w:val="single" w:sz="4" w:space="0" w:color="auto"/>
            </w:tcBorders>
          </w:tcPr>
          <w:p w:rsidR="005100FA" w:rsidRPr="007F41C7" w:rsidRDefault="005100FA" w:rsidP="00D271AE">
            <w:pPr>
              <w:spacing w:before="40" w:after="40" w:line="240" w:lineRule="auto"/>
              <w:jc w:val="center"/>
              <w:rPr>
                <w:rFonts w:ascii="Times New Roman" w:hAnsi="Times New Roman"/>
                <w:sz w:val="24"/>
              </w:rPr>
            </w:pPr>
            <w:r w:rsidRPr="007F41C7">
              <w:rPr>
                <w:rFonts w:ascii="Times New Roman" w:hAnsi="Times New Roman"/>
              </w:rPr>
              <w:t>19.7%</w:t>
            </w:r>
          </w:p>
        </w:tc>
      </w:tr>
      <w:tr w:rsidR="005100FA" w:rsidRPr="00CA26B5" w:rsidTr="005100FA">
        <w:trPr>
          <w:jc w:val="center"/>
        </w:trPr>
        <w:tc>
          <w:tcPr>
            <w:tcW w:w="2394" w:type="dxa"/>
          </w:tcPr>
          <w:p w:rsidR="005100FA" w:rsidRPr="007F41C7" w:rsidRDefault="005100FA" w:rsidP="00D271AE">
            <w:pPr>
              <w:spacing w:before="40" w:after="40" w:line="240" w:lineRule="auto"/>
              <w:rPr>
                <w:rFonts w:ascii="Times New Roman" w:hAnsi="Times New Roman"/>
                <w:sz w:val="24"/>
              </w:rPr>
            </w:pPr>
            <w:r w:rsidRPr="007F41C7">
              <w:rPr>
                <w:rFonts w:ascii="Times New Roman" w:hAnsi="Times New Roman"/>
              </w:rPr>
              <w:t>Perry</w:t>
            </w:r>
          </w:p>
        </w:tc>
        <w:tc>
          <w:tcPr>
            <w:tcW w:w="3114" w:type="dxa"/>
          </w:tcPr>
          <w:p w:rsidR="005100FA" w:rsidRPr="007F41C7" w:rsidRDefault="005100FA" w:rsidP="00D271AE">
            <w:pPr>
              <w:spacing w:before="40" w:after="40" w:line="240" w:lineRule="auto"/>
              <w:ind w:right="882"/>
              <w:jc w:val="right"/>
              <w:rPr>
                <w:rFonts w:ascii="Times New Roman" w:hAnsi="Times New Roman"/>
                <w:sz w:val="24"/>
              </w:rPr>
            </w:pPr>
            <w:r w:rsidRPr="007F41C7">
              <w:rPr>
                <w:rFonts w:ascii="Times New Roman" w:hAnsi="Times New Roman"/>
              </w:rPr>
              <w:t>9,475</w:t>
            </w:r>
          </w:p>
        </w:tc>
        <w:tc>
          <w:tcPr>
            <w:tcW w:w="2880" w:type="dxa"/>
          </w:tcPr>
          <w:p w:rsidR="005100FA" w:rsidRPr="007F41C7" w:rsidRDefault="005100FA" w:rsidP="00D271AE">
            <w:pPr>
              <w:spacing w:before="40" w:after="40" w:line="240" w:lineRule="auto"/>
              <w:jc w:val="center"/>
              <w:rPr>
                <w:rFonts w:ascii="Times New Roman" w:hAnsi="Times New Roman"/>
                <w:sz w:val="24"/>
              </w:rPr>
            </w:pPr>
            <w:r w:rsidRPr="007F41C7">
              <w:rPr>
                <w:rFonts w:ascii="Times New Roman" w:hAnsi="Times New Roman"/>
              </w:rPr>
              <w:t>33.0%</w:t>
            </w:r>
          </w:p>
        </w:tc>
      </w:tr>
      <w:tr w:rsidR="005100FA" w:rsidRPr="00CA26B5" w:rsidTr="005100FA">
        <w:trPr>
          <w:jc w:val="center"/>
        </w:trPr>
        <w:tc>
          <w:tcPr>
            <w:tcW w:w="2394" w:type="dxa"/>
            <w:tcBorders>
              <w:bottom w:val="single" w:sz="4" w:space="0" w:color="auto"/>
            </w:tcBorders>
          </w:tcPr>
          <w:p w:rsidR="005100FA" w:rsidRPr="007F41C7" w:rsidRDefault="005100FA" w:rsidP="00D271AE">
            <w:pPr>
              <w:spacing w:before="40" w:after="40" w:line="240" w:lineRule="auto"/>
              <w:rPr>
                <w:rFonts w:ascii="Times New Roman" w:hAnsi="Times New Roman"/>
                <w:sz w:val="24"/>
              </w:rPr>
            </w:pPr>
            <w:r w:rsidRPr="007F41C7">
              <w:rPr>
                <w:rFonts w:ascii="Times New Roman" w:hAnsi="Times New Roman"/>
              </w:rPr>
              <w:t>Warren</w:t>
            </w:r>
          </w:p>
        </w:tc>
        <w:tc>
          <w:tcPr>
            <w:tcW w:w="3114" w:type="dxa"/>
            <w:tcBorders>
              <w:bottom w:val="single" w:sz="4" w:space="0" w:color="auto"/>
            </w:tcBorders>
          </w:tcPr>
          <w:p w:rsidR="005100FA" w:rsidRPr="007F41C7" w:rsidRDefault="005100FA" w:rsidP="00D271AE">
            <w:pPr>
              <w:spacing w:before="40" w:after="40" w:line="240" w:lineRule="auto"/>
              <w:ind w:right="882"/>
              <w:jc w:val="right"/>
              <w:rPr>
                <w:rFonts w:ascii="Times New Roman" w:hAnsi="Times New Roman"/>
                <w:sz w:val="24"/>
              </w:rPr>
            </w:pPr>
            <w:r w:rsidRPr="007F41C7">
              <w:rPr>
                <w:rFonts w:ascii="Times New Roman" w:hAnsi="Times New Roman"/>
              </w:rPr>
              <w:t>18,903</w:t>
            </w:r>
          </w:p>
        </w:tc>
        <w:tc>
          <w:tcPr>
            <w:tcW w:w="2880" w:type="dxa"/>
            <w:tcBorders>
              <w:bottom w:val="single" w:sz="4" w:space="0" w:color="auto"/>
            </w:tcBorders>
          </w:tcPr>
          <w:p w:rsidR="005100FA" w:rsidRPr="007F41C7" w:rsidRDefault="005100FA" w:rsidP="00D271AE">
            <w:pPr>
              <w:spacing w:before="40" w:after="40" w:line="240" w:lineRule="auto"/>
              <w:jc w:val="center"/>
              <w:rPr>
                <w:rFonts w:ascii="Times New Roman" w:hAnsi="Times New Roman"/>
                <w:sz w:val="24"/>
              </w:rPr>
            </w:pPr>
            <w:r w:rsidRPr="007F41C7">
              <w:rPr>
                <w:rFonts w:ascii="Times New Roman" w:hAnsi="Times New Roman"/>
              </w:rPr>
              <w:t>16.4%</w:t>
            </w:r>
          </w:p>
        </w:tc>
      </w:tr>
    </w:tbl>
    <w:p w:rsidR="0091616C" w:rsidRPr="00D17B25" w:rsidRDefault="004A2DC5" w:rsidP="00D17B25">
      <w:pPr>
        <w:spacing w:before="480" w:after="120" w:line="360" w:lineRule="auto"/>
        <w:rPr>
          <w:rFonts w:ascii="Times New Roman" w:hAnsi="Times New Roman"/>
          <w:b/>
          <w:color w:val="17365D" w:themeColor="text2" w:themeShade="BF"/>
          <w:sz w:val="32"/>
          <w:szCs w:val="32"/>
        </w:rPr>
      </w:pPr>
      <w:r>
        <w:rPr>
          <w:rFonts w:ascii="Times New Roman" w:hAnsi="Times New Roman"/>
          <w:b/>
          <w:sz w:val="28"/>
          <w:szCs w:val="28"/>
        </w:rPr>
        <w:br/>
      </w:r>
      <w:r w:rsidR="00B42826" w:rsidRPr="00D17B25">
        <w:rPr>
          <w:rFonts w:ascii="Times New Roman" w:hAnsi="Times New Roman"/>
          <w:b/>
          <w:color w:val="17365D" w:themeColor="text2" w:themeShade="BF"/>
          <w:sz w:val="32"/>
          <w:szCs w:val="32"/>
        </w:rPr>
        <w:t xml:space="preserve">Implementation of the </w:t>
      </w:r>
      <w:r w:rsidR="00155292" w:rsidRPr="00D17B25">
        <w:rPr>
          <w:rFonts w:ascii="Times New Roman" w:hAnsi="Times New Roman"/>
          <w:b/>
          <w:color w:val="17365D" w:themeColor="text2" w:themeShade="BF"/>
          <w:sz w:val="32"/>
          <w:szCs w:val="32"/>
        </w:rPr>
        <w:t xml:space="preserve">State-wide </w:t>
      </w:r>
      <w:r w:rsidR="00B42826" w:rsidRPr="00D17B25">
        <w:rPr>
          <w:rFonts w:ascii="Times New Roman" w:hAnsi="Times New Roman"/>
          <w:b/>
          <w:color w:val="17365D" w:themeColor="text2" w:themeShade="BF"/>
          <w:sz w:val="32"/>
          <w:szCs w:val="32"/>
        </w:rPr>
        <w:t xml:space="preserve">Managed Care </w:t>
      </w:r>
      <w:r w:rsidR="00155292" w:rsidRPr="00D17B25">
        <w:rPr>
          <w:rFonts w:ascii="Times New Roman" w:hAnsi="Times New Roman"/>
          <w:b/>
          <w:color w:val="17365D" w:themeColor="text2" w:themeShade="BF"/>
          <w:sz w:val="32"/>
          <w:szCs w:val="32"/>
        </w:rPr>
        <w:t>Waiver</w:t>
      </w:r>
      <w:r w:rsidR="002824AB" w:rsidRPr="00D17B25">
        <w:rPr>
          <w:rFonts w:ascii="Times New Roman" w:hAnsi="Times New Roman"/>
          <w:b/>
          <w:color w:val="17365D" w:themeColor="text2" w:themeShade="BF"/>
          <w:sz w:val="32"/>
          <w:szCs w:val="32"/>
        </w:rPr>
        <w:fldChar w:fldCharType="begin"/>
      </w:r>
      <w:r w:rsidR="002C1F2F" w:rsidRPr="00D17B25">
        <w:rPr>
          <w:rFonts w:ascii="Times New Roman" w:hAnsi="Times New Roman"/>
          <w:color w:val="17365D" w:themeColor="text2" w:themeShade="BF"/>
          <w:sz w:val="32"/>
          <w:szCs w:val="32"/>
        </w:rPr>
        <w:instrText xml:space="preserve"> TC "</w:instrText>
      </w:r>
      <w:bookmarkStart w:id="3" w:name="_Toc339459039"/>
      <w:r w:rsidR="002C1F2F" w:rsidRPr="00D17B25">
        <w:rPr>
          <w:rFonts w:ascii="Times New Roman" w:hAnsi="Times New Roman"/>
          <w:b/>
          <w:color w:val="17365D" w:themeColor="text2" w:themeShade="BF"/>
          <w:sz w:val="32"/>
          <w:szCs w:val="32"/>
        </w:rPr>
        <w:instrText>Implementation of the State-wide Managed Care Waiver</w:instrText>
      </w:r>
      <w:bookmarkEnd w:id="3"/>
      <w:r w:rsidR="002C1F2F" w:rsidRPr="00D17B25">
        <w:rPr>
          <w:rFonts w:ascii="Times New Roman" w:hAnsi="Times New Roman"/>
          <w:color w:val="17365D" w:themeColor="text2" w:themeShade="BF"/>
          <w:sz w:val="32"/>
          <w:szCs w:val="32"/>
        </w:rPr>
        <w:instrText xml:space="preserve">" \f C \l "1" </w:instrText>
      </w:r>
      <w:r w:rsidR="002824AB" w:rsidRPr="00D17B25">
        <w:rPr>
          <w:rFonts w:ascii="Times New Roman" w:hAnsi="Times New Roman"/>
          <w:b/>
          <w:color w:val="17365D" w:themeColor="text2" w:themeShade="BF"/>
          <w:sz w:val="32"/>
          <w:szCs w:val="32"/>
        </w:rPr>
        <w:fldChar w:fldCharType="end"/>
      </w:r>
    </w:p>
    <w:p w:rsidR="00D25699" w:rsidRDefault="00A631BE" w:rsidP="00DA439D">
      <w:pPr>
        <w:spacing w:after="240" w:line="360" w:lineRule="auto"/>
        <w:rPr>
          <w:rFonts w:ascii="Times New Roman" w:hAnsi="Times New Roman"/>
          <w:sz w:val="24"/>
        </w:rPr>
      </w:pPr>
      <w:r>
        <w:rPr>
          <w:rFonts w:ascii="Times New Roman" w:hAnsi="Times New Roman"/>
          <w:sz w:val="24"/>
        </w:rPr>
        <w:t>By all</w:t>
      </w:r>
      <w:r w:rsidR="00C20D7F">
        <w:rPr>
          <w:rFonts w:ascii="Times New Roman" w:hAnsi="Times New Roman"/>
          <w:sz w:val="24"/>
        </w:rPr>
        <w:t xml:space="preserve"> accounts, the transition from Kentucky’s Medicaid </w:t>
      </w:r>
      <w:r>
        <w:rPr>
          <w:rFonts w:ascii="Times New Roman" w:hAnsi="Times New Roman"/>
          <w:sz w:val="24"/>
        </w:rPr>
        <w:t>Fee for Service (FFS) reimbursement</w:t>
      </w:r>
      <w:r w:rsidR="00C20D7F">
        <w:rPr>
          <w:rFonts w:ascii="Times New Roman" w:hAnsi="Times New Roman"/>
          <w:sz w:val="24"/>
        </w:rPr>
        <w:t xml:space="preserve"> approach to a risk-based managed care program was extremely rapid. </w:t>
      </w:r>
      <w:r w:rsidR="00675EEC">
        <w:rPr>
          <w:rFonts w:ascii="Times New Roman" w:hAnsi="Times New Roman"/>
          <w:sz w:val="24"/>
        </w:rPr>
        <w:t xml:space="preserve"> In contrast to other states</w:t>
      </w:r>
      <w:r w:rsidR="00DA439D">
        <w:rPr>
          <w:rFonts w:ascii="Times New Roman" w:hAnsi="Times New Roman"/>
          <w:sz w:val="24"/>
        </w:rPr>
        <w:t>,</w:t>
      </w:r>
      <w:r w:rsidR="00E613A9">
        <w:rPr>
          <w:rStyle w:val="EndnoteReference"/>
          <w:rFonts w:ascii="Times New Roman" w:hAnsi="Times New Roman"/>
          <w:sz w:val="24"/>
        </w:rPr>
        <w:endnoteReference w:id="5"/>
      </w:r>
      <w:r w:rsidR="00675EEC">
        <w:rPr>
          <w:rFonts w:ascii="Times New Roman" w:hAnsi="Times New Roman"/>
          <w:sz w:val="24"/>
        </w:rPr>
        <w:t xml:space="preserve"> Kentucky chose to implement </w:t>
      </w:r>
      <w:r w:rsidR="0030423F">
        <w:rPr>
          <w:rFonts w:ascii="Times New Roman" w:hAnsi="Times New Roman"/>
          <w:sz w:val="24"/>
        </w:rPr>
        <w:t>risk-based managed care</w:t>
      </w:r>
      <w:r w:rsidR="006215CA">
        <w:rPr>
          <w:rFonts w:ascii="Times New Roman" w:hAnsi="Times New Roman"/>
          <w:sz w:val="24"/>
        </w:rPr>
        <w:t xml:space="preserve"> for </w:t>
      </w:r>
      <w:r w:rsidR="00E56C78">
        <w:rPr>
          <w:rFonts w:ascii="Times New Roman" w:hAnsi="Times New Roman"/>
          <w:sz w:val="24"/>
        </w:rPr>
        <w:t>a</w:t>
      </w:r>
      <w:r w:rsidR="0030423F">
        <w:rPr>
          <w:rFonts w:ascii="Times New Roman" w:hAnsi="Times New Roman"/>
          <w:sz w:val="24"/>
        </w:rPr>
        <w:t>lmost a</w:t>
      </w:r>
      <w:r w:rsidR="00E56C78">
        <w:rPr>
          <w:rFonts w:ascii="Times New Roman" w:hAnsi="Times New Roman"/>
          <w:sz w:val="24"/>
        </w:rPr>
        <w:t xml:space="preserve">ll </w:t>
      </w:r>
      <w:r w:rsidR="0030423F">
        <w:rPr>
          <w:rFonts w:ascii="Times New Roman" w:hAnsi="Times New Roman"/>
          <w:sz w:val="24"/>
        </w:rPr>
        <w:t xml:space="preserve">Medicaid enrollees in all areas of the state (outside of </w:t>
      </w:r>
      <w:r w:rsidR="00D40062">
        <w:rPr>
          <w:rFonts w:ascii="Times New Roman" w:hAnsi="Times New Roman"/>
          <w:sz w:val="24"/>
        </w:rPr>
        <w:t>Region 3</w:t>
      </w:r>
      <w:r w:rsidR="0030423F">
        <w:rPr>
          <w:rFonts w:ascii="Times New Roman" w:hAnsi="Times New Roman"/>
          <w:sz w:val="24"/>
        </w:rPr>
        <w:t>)</w:t>
      </w:r>
      <w:r w:rsidR="00600E16">
        <w:rPr>
          <w:rFonts w:ascii="Times New Roman" w:hAnsi="Times New Roman"/>
          <w:sz w:val="24"/>
        </w:rPr>
        <w:t xml:space="preserve"> at the same time.  </w:t>
      </w:r>
      <w:r w:rsidR="0030423F">
        <w:rPr>
          <w:rFonts w:ascii="Times New Roman" w:hAnsi="Times New Roman"/>
          <w:sz w:val="24"/>
        </w:rPr>
        <w:t>This</w:t>
      </w:r>
      <w:r w:rsidR="00600E16">
        <w:rPr>
          <w:rFonts w:ascii="Times New Roman" w:hAnsi="Times New Roman"/>
          <w:sz w:val="24"/>
        </w:rPr>
        <w:t xml:space="preserve"> </w:t>
      </w:r>
      <w:r w:rsidR="00675EEC">
        <w:rPr>
          <w:rFonts w:ascii="Times New Roman" w:hAnsi="Times New Roman"/>
          <w:sz w:val="24"/>
        </w:rPr>
        <w:t>includ</w:t>
      </w:r>
      <w:r w:rsidR="00600E16">
        <w:rPr>
          <w:rFonts w:ascii="Times New Roman" w:hAnsi="Times New Roman"/>
          <w:sz w:val="24"/>
        </w:rPr>
        <w:t>ed</w:t>
      </w:r>
      <w:r w:rsidR="00675EEC">
        <w:rPr>
          <w:rFonts w:ascii="Times New Roman" w:hAnsi="Times New Roman"/>
          <w:sz w:val="24"/>
        </w:rPr>
        <w:t xml:space="preserve"> </w:t>
      </w:r>
      <w:r w:rsidR="00D40062">
        <w:rPr>
          <w:rFonts w:ascii="Times New Roman" w:hAnsi="Times New Roman"/>
          <w:sz w:val="24"/>
        </w:rPr>
        <w:t>rural areas and</w:t>
      </w:r>
      <w:r w:rsidR="00B42826">
        <w:rPr>
          <w:rFonts w:ascii="Times New Roman" w:hAnsi="Times New Roman"/>
          <w:sz w:val="24"/>
        </w:rPr>
        <w:t xml:space="preserve"> disabled and</w:t>
      </w:r>
      <w:r w:rsidR="00D40062">
        <w:rPr>
          <w:rFonts w:ascii="Times New Roman" w:hAnsi="Times New Roman"/>
          <w:sz w:val="24"/>
        </w:rPr>
        <w:t xml:space="preserve"> non-disabled beneficiaries.  In addition,</w:t>
      </w:r>
      <w:r w:rsidR="00B42826">
        <w:rPr>
          <w:rFonts w:ascii="Times New Roman" w:hAnsi="Times New Roman"/>
          <w:sz w:val="24"/>
        </w:rPr>
        <w:t xml:space="preserve"> </w:t>
      </w:r>
      <w:r w:rsidR="006215CA">
        <w:rPr>
          <w:rFonts w:ascii="Times New Roman" w:hAnsi="Times New Roman"/>
          <w:sz w:val="24"/>
        </w:rPr>
        <w:t xml:space="preserve">there </w:t>
      </w:r>
      <w:r w:rsidR="00353F8F">
        <w:rPr>
          <w:rFonts w:ascii="Times New Roman" w:hAnsi="Times New Roman"/>
          <w:sz w:val="24"/>
        </w:rPr>
        <w:t>were no</w:t>
      </w:r>
      <w:r w:rsidR="00B42826">
        <w:rPr>
          <w:rFonts w:ascii="Times New Roman" w:hAnsi="Times New Roman"/>
          <w:sz w:val="24"/>
        </w:rPr>
        <w:t xml:space="preserve"> “carve outs” for services such as behavioral, dental, and pharmacy services. </w:t>
      </w:r>
      <w:r w:rsidR="00C20D7F">
        <w:rPr>
          <w:rFonts w:ascii="Times New Roman" w:hAnsi="Times New Roman"/>
          <w:sz w:val="24"/>
        </w:rPr>
        <w:t xml:space="preserve"> </w:t>
      </w:r>
      <w:r w:rsidR="003B61AD">
        <w:rPr>
          <w:rFonts w:ascii="Times New Roman" w:hAnsi="Times New Roman"/>
          <w:sz w:val="24"/>
        </w:rPr>
        <w:t>Several i</w:t>
      </w:r>
      <w:r w:rsidR="00827904">
        <w:rPr>
          <w:rFonts w:ascii="Times New Roman" w:hAnsi="Times New Roman"/>
          <w:sz w:val="24"/>
        </w:rPr>
        <w:t>nformants told us that t</w:t>
      </w:r>
      <w:r w:rsidR="00821B65">
        <w:rPr>
          <w:rFonts w:ascii="Times New Roman" w:hAnsi="Times New Roman"/>
          <w:sz w:val="24"/>
        </w:rPr>
        <w:t>he</w:t>
      </w:r>
      <w:r w:rsidR="003B61AD">
        <w:rPr>
          <w:rFonts w:ascii="Times New Roman" w:hAnsi="Times New Roman"/>
          <w:sz w:val="24"/>
        </w:rPr>
        <w:t>y believed that the</w:t>
      </w:r>
      <w:r w:rsidR="00821B65">
        <w:rPr>
          <w:rFonts w:ascii="Times New Roman" w:hAnsi="Times New Roman"/>
          <w:sz w:val="24"/>
        </w:rPr>
        <w:t xml:space="preserve"> upcoming election for Kentucky’s race for Governor was a primary contributing factor in </w:t>
      </w:r>
      <w:r w:rsidR="00BA52A9">
        <w:rPr>
          <w:rFonts w:ascii="Times New Roman" w:hAnsi="Times New Roman"/>
          <w:sz w:val="24"/>
        </w:rPr>
        <w:t xml:space="preserve">the </w:t>
      </w:r>
      <w:r w:rsidR="00821B65">
        <w:rPr>
          <w:rFonts w:ascii="Times New Roman" w:hAnsi="Times New Roman"/>
          <w:sz w:val="24"/>
        </w:rPr>
        <w:t>rapid implementation timeline.  Facing a Medicaid budget deficit of $100 million</w:t>
      </w:r>
      <w:r w:rsidR="00DA439D">
        <w:rPr>
          <w:rFonts w:ascii="Times New Roman" w:hAnsi="Times New Roman"/>
          <w:sz w:val="24"/>
        </w:rPr>
        <w:t>,</w:t>
      </w:r>
      <w:r w:rsidR="00E33360" w:rsidRPr="00ED596E">
        <w:rPr>
          <w:rStyle w:val="EndnoteReference"/>
          <w:rFonts w:ascii="Times New Roman" w:hAnsi="Times New Roman"/>
          <w:sz w:val="24"/>
        </w:rPr>
        <w:endnoteReference w:id="6"/>
      </w:r>
      <w:r w:rsidR="0030423F">
        <w:rPr>
          <w:rFonts w:ascii="Times New Roman" w:hAnsi="Times New Roman"/>
          <w:sz w:val="24"/>
        </w:rPr>
        <w:t xml:space="preserve"> </w:t>
      </w:r>
      <w:r w:rsidR="00821B65">
        <w:rPr>
          <w:rFonts w:ascii="Times New Roman" w:hAnsi="Times New Roman"/>
          <w:sz w:val="24"/>
        </w:rPr>
        <w:t xml:space="preserve">Governor Steve </w:t>
      </w:r>
      <w:proofErr w:type="spellStart"/>
      <w:r w:rsidR="00821B65">
        <w:rPr>
          <w:rFonts w:ascii="Times New Roman" w:hAnsi="Times New Roman"/>
          <w:sz w:val="24"/>
        </w:rPr>
        <w:t>Beshear’s</w:t>
      </w:r>
      <w:proofErr w:type="spellEnd"/>
      <w:r w:rsidR="00821B65">
        <w:rPr>
          <w:rFonts w:ascii="Times New Roman" w:hAnsi="Times New Roman"/>
          <w:sz w:val="24"/>
        </w:rPr>
        <w:t xml:space="preserve"> office saw the closing of this gap as a major issue that needed to be addressed before the November election and chose implementation of </w:t>
      </w:r>
      <w:r w:rsidR="003217D4">
        <w:rPr>
          <w:rFonts w:ascii="Times New Roman" w:hAnsi="Times New Roman"/>
          <w:sz w:val="24"/>
        </w:rPr>
        <w:t>risk-based managed care</w:t>
      </w:r>
      <w:r w:rsidR="00821B65">
        <w:rPr>
          <w:rFonts w:ascii="Times New Roman" w:hAnsi="Times New Roman"/>
          <w:sz w:val="24"/>
        </w:rPr>
        <w:t xml:space="preserve"> as a way to address the shortfall.</w:t>
      </w:r>
      <w:r w:rsidR="00C20D7F">
        <w:rPr>
          <w:rFonts w:ascii="Times New Roman" w:hAnsi="Times New Roman"/>
          <w:sz w:val="24"/>
        </w:rPr>
        <w:t xml:space="preserve">  Thus, in the spring of 2011 Governor </w:t>
      </w:r>
      <w:proofErr w:type="spellStart"/>
      <w:r w:rsidR="00C20D7F">
        <w:rPr>
          <w:rFonts w:ascii="Times New Roman" w:hAnsi="Times New Roman"/>
          <w:sz w:val="24"/>
        </w:rPr>
        <w:t>Beshear</w:t>
      </w:r>
      <w:proofErr w:type="spellEnd"/>
      <w:r w:rsidR="00C20D7F">
        <w:rPr>
          <w:rFonts w:ascii="Times New Roman" w:hAnsi="Times New Roman"/>
          <w:sz w:val="24"/>
        </w:rPr>
        <w:t xml:space="preserve"> presented his budget to the legislature</w:t>
      </w:r>
      <w:r w:rsidR="00BA52A9">
        <w:rPr>
          <w:rFonts w:ascii="Times New Roman" w:hAnsi="Times New Roman"/>
          <w:sz w:val="24"/>
        </w:rPr>
        <w:t xml:space="preserve">, which </w:t>
      </w:r>
      <w:r w:rsidR="00C20D7F">
        <w:rPr>
          <w:rFonts w:ascii="Times New Roman" w:hAnsi="Times New Roman"/>
          <w:sz w:val="24"/>
        </w:rPr>
        <w:t>assum</w:t>
      </w:r>
      <w:r w:rsidR="006215CA">
        <w:rPr>
          <w:rFonts w:ascii="Times New Roman" w:hAnsi="Times New Roman"/>
          <w:sz w:val="24"/>
        </w:rPr>
        <w:t>ed</w:t>
      </w:r>
      <w:r w:rsidR="00C20D7F">
        <w:rPr>
          <w:rFonts w:ascii="Times New Roman" w:hAnsi="Times New Roman"/>
          <w:sz w:val="24"/>
        </w:rPr>
        <w:t xml:space="preserve"> an October </w:t>
      </w:r>
      <w:r w:rsidR="007F0070">
        <w:rPr>
          <w:rFonts w:ascii="Times New Roman" w:hAnsi="Times New Roman"/>
          <w:sz w:val="24"/>
        </w:rPr>
        <w:t xml:space="preserve">1 </w:t>
      </w:r>
      <w:r w:rsidR="00C20D7F">
        <w:rPr>
          <w:rFonts w:ascii="Times New Roman" w:hAnsi="Times New Roman"/>
          <w:sz w:val="24"/>
        </w:rPr>
        <w:t>implementation date</w:t>
      </w:r>
      <w:r w:rsidR="00B16D1A">
        <w:rPr>
          <w:rFonts w:ascii="Times New Roman" w:hAnsi="Times New Roman"/>
          <w:sz w:val="24"/>
        </w:rPr>
        <w:t xml:space="preserve"> for state-wide risk-based </w:t>
      </w:r>
      <w:r w:rsidR="007F0070">
        <w:rPr>
          <w:rFonts w:ascii="Times New Roman" w:hAnsi="Times New Roman"/>
          <w:sz w:val="24"/>
        </w:rPr>
        <w:t xml:space="preserve">Medicaid </w:t>
      </w:r>
      <w:r w:rsidR="00B16D1A">
        <w:rPr>
          <w:rFonts w:ascii="Times New Roman" w:hAnsi="Times New Roman"/>
          <w:sz w:val="24"/>
        </w:rPr>
        <w:t>managed care</w:t>
      </w:r>
      <w:r w:rsidR="006215CA">
        <w:rPr>
          <w:rFonts w:ascii="Times New Roman" w:hAnsi="Times New Roman"/>
          <w:sz w:val="24"/>
        </w:rPr>
        <w:t xml:space="preserve"> and </w:t>
      </w:r>
      <w:r w:rsidR="00353F8F">
        <w:rPr>
          <w:rFonts w:ascii="Times New Roman" w:hAnsi="Times New Roman"/>
          <w:sz w:val="24"/>
        </w:rPr>
        <w:t xml:space="preserve">also assumed </w:t>
      </w:r>
      <w:r w:rsidR="006215CA">
        <w:rPr>
          <w:rFonts w:ascii="Times New Roman" w:hAnsi="Times New Roman"/>
          <w:sz w:val="24"/>
        </w:rPr>
        <w:t>substantial savings</w:t>
      </w:r>
      <w:r w:rsidR="000A042A">
        <w:rPr>
          <w:rFonts w:ascii="Times New Roman" w:hAnsi="Times New Roman"/>
          <w:sz w:val="24"/>
        </w:rPr>
        <w:t>.  Implementation was</w:t>
      </w:r>
      <w:r w:rsidR="00C20D7F">
        <w:rPr>
          <w:rFonts w:ascii="Times New Roman" w:hAnsi="Times New Roman"/>
          <w:sz w:val="24"/>
        </w:rPr>
        <w:t xml:space="preserve"> subsequently postponed until November</w:t>
      </w:r>
      <w:r w:rsidR="000A042A">
        <w:rPr>
          <w:rFonts w:ascii="Times New Roman" w:hAnsi="Times New Roman"/>
          <w:sz w:val="24"/>
        </w:rPr>
        <w:t xml:space="preserve"> 1, 2011 (</w:t>
      </w:r>
      <w:r w:rsidR="00C20D7F">
        <w:rPr>
          <w:rFonts w:ascii="Times New Roman" w:hAnsi="Times New Roman"/>
          <w:sz w:val="24"/>
        </w:rPr>
        <w:t xml:space="preserve">just </w:t>
      </w:r>
      <w:r w:rsidR="000A042A">
        <w:rPr>
          <w:rFonts w:ascii="Times New Roman" w:hAnsi="Times New Roman"/>
          <w:sz w:val="24"/>
        </w:rPr>
        <w:t xml:space="preserve">one week prior to the Governor’s </w:t>
      </w:r>
      <w:r w:rsidR="00C20D7F">
        <w:rPr>
          <w:rFonts w:ascii="Times New Roman" w:hAnsi="Times New Roman"/>
          <w:sz w:val="24"/>
        </w:rPr>
        <w:t>re-election</w:t>
      </w:r>
      <w:r w:rsidR="000A042A">
        <w:rPr>
          <w:rFonts w:ascii="Times New Roman" w:hAnsi="Times New Roman"/>
          <w:sz w:val="24"/>
        </w:rPr>
        <w:t xml:space="preserve">), </w:t>
      </w:r>
      <w:r w:rsidR="006215CA">
        <w:rPr>
          <w:rFonts w:ascii="Times New Roman" w:hAnsi="Times New Roman"/>
          <w:sz w:val="24"/>
        </w:rPr>
        <w:t xml:space="preserve">at </w:t>
      </w:r>
      <w:r w:rsidR="000A042A">
        <w:rPr>
          <w:rFonts w:ascii="Times New Roman" w:hAnsi="Times New Roman"/>
          <w:sz w:val="24"/>
        </w:rPr>
        <w:t>the insistence of the Kentucky Hospital Association.  The Hospital Association asserted more time was needed for hospitals to negotiate contracts with plans</w:t>
      </w:r>
      <w:r w:rsidR="00C20D7F">
        <w:rPr>
          <w:rFonts w:ascii="Times New Roman" w:hAnsi="Times New Roman"/>
          <w:sz w:val="24"/>
        </w:rPr>
        <w:t>.</w:t>
      </w:r>
    </w:p>
    <w:p w:rsidR="00DA439D" w:rsidRDefault="00DA439D" w:rsidP="00DA439D">
      <w:pPr>
        <w:spacing w:after="360" w:line="360" w:lineRule="auto"/>
        <w:rPr>
          <w:rFonts w:ascii="Times New Roman" w:hAnsi="Times New Roman"/>
          <w:sz w:val="24"/>
        </w:rPr>
      </w:pPr>
      <w:r w:rsidRPr="00DA439D">
        <w:rPr>
          <w:rFonts w:ascii="Times New Roman" w:hAnsi="Times New Roman"/>
          <w:sz w:val="24"/>
        </w:rPr>
        <w:t xml:space="preserve">Figure 2 depicts the timeline for risk-based managed care implementation, with several key milestones indicated on the figure. The legislation that authorized the transition was passed in a special legislative session in March 2011.  Soon after, state staff held a well-attended bidders’ conference, and then released a request for proposals (RFP) soliciting bids from managed care </w:t>
      </w:r>
      <w:r w:rsidRPr="00DA439D">
        <w:rPr>
          <w:rFonts w:ascii="Times New Roman" w:hAnsi="Times New Roman"/>
          <w:sz w:val="24"/>
        </w:rPr>
        <w:lastRenderedPageBreak/>
        <w:t xml:space="preserve">plans.  The state indicated that it might select plans for single regions, for multiple regions, or for the entire state. Consequently, bids were requested for multiple rate cells and by region.  </w:t>
      </w:r>
    </w:p>
    <w:p w:rsidR="00D25699" w:rsidRPr="002626E3" w:rsidRDefault="00D25699" w:rsidP="00E45D05">
      <w:pPr>
        <w:keepNext/>
        <w:keepLines/>
        <w:spacing w:after="0" w:line="480" w:lineRule="auto"/>
        <w:jc w:val="center"/>
        <w:rPr>
          <w:rFonts w:ascii="Times New Roman" w:hAnsi="Times New Roman"/>
          <w:b/>
          <w:sz w:val="24"/>
        </w:rPr>
      </w:pPr>
      <w:r w:rsidRPr="002626E3">
        <w:rPr>
          <w:rFonts w:ascii="Times New Roman" w:hAnsi="Times New Roman"/>
          <w:b/>
          <w:sz w:val="24"/>
        </w:rPr>
        <w:t>Figure 2</w:t>
      </w:r>
      <w:r>
        <w:rPr>
          <w:rFonts w:ascii="Times New Roman" w:hAnsi="Times New Roman"/>
          <w:b/>
          <w:sz w:val="24"/>
        </w:rPr>
        <w:t>: Implementation Timeline</w:t>
      </w:r>
    </w:p>
    <w:p w:rsidR="00C20D7F" w:rsidRDefault="00124CEB" w:rsidP="00DA439D">
      <w:pPr>
        <w:keepNext/>
        <w:keepLines/>
        <w:spacing w:line="480" w:lineRule="auto"/>
        <w:jc w:val="center"/>
        <w:rPr>
          <w:rFonts w:ascii="Times New Roman" w:hAnsi="Times New Roman"/>
          <w:sz w:val="24"/>
        </w:rPr>
      </w:pPr>
      <w:r>
        <w:rPr>
          <w:rFonts w:ascii="Times New Roman" w:hAnsi="Times New Roman"/>
          <w:noProof/>
          <w:sz w:val="24"/>
        </w:rPr>
        <w:drawing>
          <wp:inline distT="0" distB="0" distL="0" distR="0" wp14:anchorId="539AD3F7" wp14:editId="75C28A69">
            <wp:extent cx="6315075" cy="352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12883" cy="3522929"/>
                    </a:xfrm>
                    <a:prstGeom prst="rect">
                      <a:avLst/>
                    </a:prstGeom>
                    <a:noFill/>
                  </pic:spPr>
                </pic:pic>
              </a:graphicData>
            </a:graphic>
          </wp:inline>
        </w:drawing>
      </w:r>
    </w:p>
    <w:p w:rsidR="005C22D6" w:rsidRDefault="00C20D7F" w:rsidP="00DA439D">
      <w:pPr>
        <w:spacing w:after="240" w:line="360" w:lineRule="auto"/>
        <w:rPr>
          <w:rFonts w:ascii="Times New Roman" w:hAnsi="Times New Roman"/>
          <w:sz w:val="24"/>
        </w:rPr>
      </w:pPr>
      <w:r>
        <w:rPr>
          <w:rFonts w:ascii="Times New Roman" w:hAnsi="Times New Roman"/>
          <w:sz w:val="24"/>
        </w:rPr>
        <w:t xml:space="preserve">The proposals were due on </w:t>
      </w:r>
      <w:r w:rsidR="00B16D1A">
        <w:rPr>
          <w:rFonts w:ascii="Times New Roman" w:hAnsi="Times New Roman"/>
          <w:sz w:val="24"/>
        </w:rPr>
        <w:t>May 25</w:t>
      </w:r>
      <w:r w:rsidR="00B16D1A" w:rsidRPr="00B16D1A">
        <w:rPr>
          <w:rFonts w:ascii="Times New Roman" w:hAnsi="Times New Roman"/>
          <w:sz w:val="24"/>
          <w:vertAlign w:val="superscript"/>
        </w:rPr>
        <w:t>th</w:t>
      </w:r>
      <w:r w:rsidR="00B16D1A">
        <w:rPr>
          <w:rFonts w:ascii="Times New Roman" w:hAnsi="Times New Roman"/>
          <w:sz w:val="24"/>
        </w:rPr>
        <w:t xml:space="preserve"> </w:t>
      </w:r>
      <w:r>
        <w:rPr>
          <w:rFonts w:ascii="Times New Roman" w:hAnsi="Times New Roman"/>
          <w:sz w:val="24"/>
        </w:rPr>
        <w:t>and bids were received from seven plans</w:t>
      </w:r>
      <w:r w:rsidR="00C87BEC">
        <w:rPr>
          <w:rFonts w:ascii="Times New Roman" w:hAnsi="Times New Roman"/>
          <w:sz w:val="24"/>
        </w:rPr>
        <w:t xml:space="preserve">: </w:t>
      </w:r>
      <w:proofErr w:type="spellStart"/>
      <w:r w:rsidR="00D40062">
        <w:rPr>
          <w:rFonts w:ascii="Times New Roman" w:hAnsi="Times New Roman"/>
          <w:sz w:val="24"/>
        </w:rPr>
        <w:t>Amerigroup</w:t>
      </w:r>
      <w:proofErr w:type="spellEnd"/>
      <w:r w:rsidR="00D40062">
        <w:rPr>
          <w:rFonts w:ascii="Times New Roman" w:hAnsi="Times New Roman"/>
          <w:sz w:val="24"/>
        </w:rPr>
        <w:t xml:space="preserve">, </w:t>
      </w:r>
      <w:proofErr w:type="spellStart"/>
      <w:r w:rsidR="00D40062">
        <w:rPr>
          <w:rFonts w:ascii="Times New Roman" w:hAnsi="Times New Roman"/>
          <w:sz w:val="24"/>
        </w:rPr>
        <w:t>AmeriHealth</w:t>
      </w:r>
      <w:proofErr w:type="spellEnd"/>
      <w:r w:rsidR="00D40062">
        <w:rPr>
          <w:rFonts w:ascii="Times New Roman" w:hAnsi="Times New Roman"/>
          <w:sz w:val="24"/>
        </w:rPr>
        <w:t xml:space="preserve"> Mercy, </w:t>
      </w:r>
      <w:proofErr w:type="spellStart"/>
      <w:r w:rsidR="00D40062">
        <w:rPr>
          <w:rFonts w:ascii="Times New Roman" w:hAnsi="Times New Roman"/>
          <w:sz w:val="24"/>
        </w:rPr>
        <w:t>Centene</w:t>
      </w:r>
      <w:proofErr w:type="spellEnd"/>
      <w:r w:rsidR="00D40062">
        <w:rPr>
          <w:rFonts w:ascii="Times New Roman" w:hAnsi="Times New Roman"/>
          <w:sz w:val="24"/>
        </w:rPr>
        <w:t xml:space="preserve"> (Kentucky Spirit), Coventry, </w:t>
      </w:r>
      <w:r w:rsidR="00D020FD">
        <w:rPr>
          <w:rFonts w:ascii="Times New Roman" w:hAnsi="Times New Roman"/>
          <w:sz w:val="24"/>
        </w:rPr>
        <w:t>Meridian</w:t>
      </w:r>
      <w:r w:rsidR="00C87BEC">
        <w:rPr>
          <w:rFonts w:ascii="Times New Roman" w:hAnsi="Times New Roman"/>
          <w:sz w:val="24"/>
        </w:rPr>
        <w:t xml:space="preserve">, </w:t>
      </w:r>
      <w:r w:rsidR="00D40062">
        <w:rPr>
          <w:rFonts w:ascii="Times New Roman" w:hAnsi="Times New Roman"/>
          <w:sz w:val="24"/>
        </w:rPr>
        <w:t>United</w:t>
      </w:r>
      <w:r w:rsidR="00F81B51">
        <w:rPr>
          <w:rFonts w:ascii="Times New Roman" w:hAnsi="Times New Roman"/>
          <w:sz w:val="24"/>
        </w:rPr>
        <w:t xml:space="preserve"> Healthcare</w:t>
      </w:r>
      <w:r w:rsidR="00D40062">
        <w:rPr>
          <w:rFonts w:ascii="Times New Roman" w:hAnsi="Times New Roman"/>
          <w:sz w:val="24"/>
        </w:rPr>
        <w:t xml:space="preserve">, and </w:t>
      </w:r>
      <w:proofErr w:type="spellStart"/>
      <w:r w:rsidR="00D40062">
        <w:rPr>
          <w:rFonts w:ascii="Times New Roman" w:hAnsi="Times New Roman"/>
          <w:sz w:val="24"/>
        </w:rPr>
        <w:t>Well</w:t>
      </w:r>
      <w:r w:rsidR="003217D4">
        <w:rPr>
          <w:rFonts w:ascii="Times New Roman" w:hAnsi="Times New Roman"/>
          <w:sz w:val="24"/>
        </w:rPr>
        <w:t>C</w:t>
      </w:r>
      <w:r w:rsidR="00D40062">
        <w:rPr>
          <w:rFonts w:ascii="Times New Roman" w:hAnsi="Times New Roman"/>
          <w:sz w:val="24"/>
        </w:rPr>
        <w:t>are</w:t>
      </w:r>
      <w:proofErr w:type="spellEnd"/>
      <w:r w:rsidR="00CA6FA1">
        <w:rPr>
          <w:rFonts w:ascii="Times New Roman" w:hAnsi="Times New Roman"/>
          <w:sz w:val="24"/>
        </w:rPr>
        <w:t xml:space="preserve">.  </w:t>
      </w:r>
      <w:r w:rsidR="00CA5E0B" w:rsidRPr="00CA5E0B">
        <w:rPr>
          <w:rFonts w:ascii="Times New Roman" w:hAnsi="Times New Roman"/>
          <w:sz w:val="24"/>
        </w:rPr>
        <w:t xml:space="preserve">None of the plans </w:t>
      </w:r>
      <w:r w:rsidR="00E56C78">
        <w:rPr>
          <w:rFonts w:ascii="Times New Roman" w:hAnsi="Times New Roman"/>
          <w:sz w:val="24"/>
        </w:rPr>
        <w:t>that</w:t>
      </w:r>
      <w:r w:rsidR="00D40062">
        <w:rPr>
          <w:rFonts w:ascii="Times New Roman" w:hAnsi="Times New Roman"/>
          <w:sz w:val="24"/>
        </w:rPr>
        <w:t xml:space="preserve"> responded to the RFP </w:t>
      </w:r>
      <w:r w:rsidR="00CA5E0B" w:rsidRPr="00CA5E0B">
        <w:rPr>
          <w:rFonts w:ascii="Times New Roman" w:hAnsi="Times New Roman"/>
          <w:sz w:val="24"/>
        </w:rPr>
        <w:t xml:space="preserve">had previously operated in Kentucky, except for </w:t>
      </w:r>
      <w:proofErr w:type="spellStart"/>
      <w:r w:rsidR="00CA5E0B" w:rsidRPr="00CA5E0B">
        <w:rPr>
          <w:rFonts w:ascii="Times New Roman" w:hAnsi="Times New Roman"/>
          <w:sz w:val="24"/>
        </w:rPr>
        <w:t>AmeriHealth</w:t>
      </w:r>
      <w:proofErr w:type="spellEnd"/>
      <w:r w:rsidR="00CA5E0B" w:rsidRPr="00CA5E0B">
        <w:rPr>
          <w:rFonts w:ascii="Times New Roman" w:hAnsi="Times New Roman"/>
          <w:sz w:val="24"/>
        </w:rPr>
        <w:t xml:space="preserve"> Mercy</w:t>
      </w:r>
      <w:r w:rsidR="000F15C2">
        <w:rPr>
          <w:rFonts w:ascii="Times New Roman" w:hAnsi="Times New Roman"/>
          <w:sz w:val="24"/>
        </w:rPr>
        <w:t xml:space="preserve">, which </w:t>
      </w:r>
      <w:r w:rsidR="009B3992">
        <w:rPr>
          <w:rFonts w:ascii="Times New Roman" w:hAnsi="Times New Roman"/>
          <w:sz w:val="24"/>
        </w:rPr>
        <w:t>provides administrative support to</w:t>
      </w:r>
      <w:r w:rsidR="000F15C2">
        <w:rPr>
          <w:rFonts w:ascii="Times New Roman" w:hAnsi="Times New Roman"/>
          <w:sz w:val="24"/>
        </w:rPr>
        <w:t xml:space="preserve"> the </w:t>
      </w:r>
      <w:r w:rsidR="00CA5E0B" w:rsidRPr="00CA5E0B">
        <w:rPr>
          <w:rFonts w:ascii="Times New Roman" w:hAnsi="Times New Roman"/>
          <w:sz w:val="24"/>
        </w:rPr>
        <w:t>Passpor</w:t>
      </w:r>
      <w:r w:rsidR="00C16E19">
        <w:rPr>
          <w:rFonts w:ascii="Times New Roman" w:hAnsi="Times New Roman"/>
          <w:sz w:val="24"/>
        </w:rPr>
        <w:t xml:space="preserve">t </w:t>
      </w:r>
      <w:r w:rsidR="00D40062">
        <w:rPr>
          <w:rFonts w:ascii="Times New Roman" w:hAnsi="Times New Roman"/>
          <w:sz w:val="24"/>
        </w:rPr>
        <w:t>plan in Region 3</w:t>
      </w:r>
      <w:r w:rsidR="00CA5E0B" w:rsidRPr="00CA5E0B">
        <w:rPr>
          <w:rFonts w:ascii="Times New Roman" w:hAnsi="Times New Roman"/>
          <w:sz w:val="24"/>
        </w:rPr>
        <w:t xml:space="preserve">. </w:t>
      </w:r>
      <w:r>
        <w:rPr>
          <w:rFonts w:ascii="Times New Roman" w:hAnsi="Times New Roman"/>
          <w:sz w:val="24"/>
        </w:rPr>
        <w:t>Of these bidders, the state</w:t>
      </w:r>
      <w:r w:rsidR="005C22D6">
        <w:rPr>
          <w:rFonts w:ascii="Times New Roman" w:hAnsi="Times New Roman"/>
          <w:sz w:val="24"/>
        </w:rPr>
        <w:t xml:space="preserve"> selected three</w:t>
      </w:r>
      <w:r w:rsidR="00C16E19">
        <w:rPr>
          <w:rFonts w:ascii="Times New Roman" w:hAnsi="Times New Roman"/>
          <w:sz w:val="24"/>
        </w:rPr>
        <w:t>:</w:t>
      </w:r>
      <w:r w:rsidR="00376BD7">
        <w:rPr>
          <w:rFonts w:ascii="Times New Roman" w:hAnsi="Times New Roman"/>
          <w:sz w:val="24"/>
        </w:rPr>
        <w:t xml:space="preserve"> </w:t>
      </w:r>
      <w:proofErr w:type="spellStart"/>
      <w:r w:rsidR="00376BD7">
        <w:rPr>
          <w:rFonts w:ascii="Times New Roman" w:hAnsi="Times New Roman"/>
          <w:sz w:val="24"/>
        </w:rPr>
        <w:t>Centene</w:t>
      </w:r>
      <w:proofErr w:type="spellEnd"/>
      <w:r w:rsidR="00376BD7">
        <w:rPr>
          <w:rFonts w:ascii="Times New Roman" w:hAnsi="Times New Roman"/>
          <w:sz w:val="24"/>
        </w:rPr>
        <w:t xml:space="preserve"> (Kentucky Spirit), Coventry, and </w:t>
      </w:r>
      <w:proofErr w:type="spellStart"/>
      <w:r w:rsidR="00676FE0" w:rsidRPr="00676FE0">
        <w:rPr>
          <w:rFonts w:ascii="Times New Roman" w:hAnsi="Times New Roman"/>
          <w:sz w:val="24"/>
        </w:rPr>
        <w:t>WellCare</w:t>
      </w:r>
      <w:proofErr w:type="spellEnd"/>
      <w:r w:rsidR="005C22D6" w:rsidRPr="00676FE0">
        <w:rPr>
          <w:rFonts w:ascii="Times New Roman" w:hAnsi="Times New Roman"/>
          <w:sz w:val="24"/>
        </w:rPr>
        <w:t>.</w:t>
      </w:r>
      <w:r w:rsidR="005C22D6">
        <w:rPr>
          <w:rFonts w:ascii="Times New Roman" w:hAnsi="Times New Roman"/>
          <w:sz w:val="24"/>
        </w:rPr>
        <w:t xml:space="preserve"> </w:t>
      </w:r>
    </w:p>
    <w:p w:rsidR="00841847" w:rsidRDefault="00C16E19" w:rsidP="00DA439D">
      <w:pPr>
        <w:spacing w:after="240" w:line="360" w:lineRule="auto"/>
        <w:rPr>
          <w:rFonts w:ascii="Times New Roman" w:hAnsi="Times New Roman"/>
          <w:sz w:val="24"/>
        </w:rPr>
      </w:pPr>
      <w:r>
        <w:rPr>
          <w:rFonts w:ascii="Times New Roman" w:hAnsi="Times New Roman"/>
          <w:sz w:val="24"/>
        </w:rPr>
        <w:t xml:space="preserve">By </w:t>
      </w:r>
      <w:r w:rsidR="00EE3681">
        <w:rPr>
          <w:rFonts w:ascii="Times New Roman" w:hAnsi="Times New Roman"/>
          <w:sz w:val="24"/>
        </w:rPr>
        <w:t xml:space="preserve">the end of the first week of </w:t>
      </w:r>
      <w:r>
        <w:rPr>
          <w:rFonts w:ascii="Times New Roman" w:hAnsi="Times New Roman"/>
          <w:sz w:val="24"/>
        </w:rPr>
        <w:t>July</w:t>
      </w:r>
      <w:r w:rsidR="00676FE0">
        <w:rPr>
          <w:rFonts w:ascii="Times New Roman" w:hAnsi="Times New Roman"/>
          <w:sz w:val="24"/>
        </w:rPr>
        <w:t xml:space="preserve"> 2011</w:t>
      </w:r>
      <w:r>
        <w:rPr>
          <w:rFonts w:ascii="Times New Roman" w:hAnsi="Times New Roman"/>
          <w:sz w:val="24"/>
        </w:rPr>
        <w:t>,</w:t>
      </w:r>
      <w:r w:rsidR="00676FE0">
        <w:rPr>
          <w:rFonts w:ascii="Times New Roman" w:hAnsi="Times New Roman"/>
          <w:sz w:val="24"/>
        </w:rPr>
        <w:t xml:space="preserve"> c</w:t>
      </w:r>
      <w:r w:rsidR="00A1061C" w:rsidRPr="00ED596E">
        <w:rPr>
          <w:rFonts w:ascii="Times New Roman" w:hAnsi="Times New Roman"/>
          <w:sz w:val="24"/>
        </w:rPr>
        <w:t xml:space="preserve">ontracts were finalized with </w:t>
      </w:r>
      <w:r w:rsidR="005C22D6">
        <w:rPr>
          <w:rFonts w:ascii="Times New Roman" w:hAnsi="Times New Roman"/>
          <w:sz w:val="24"/>
        </w:rPr>
        <w:t xml:space="preserve">these </w:t>
      </w:r>
      <w:r w:rsidR="00A1061C" w:rsidRPr="00ED596E">
        <w:rPr>
          <w:rFonts w:ascii="Times New Roman" w:hAnsi="Times New Roman"/>
          <w:sz w:val="24"/>
        </w:rPr>
        <w:t>three managed care organizations</w:t>
      </w:r>
      <w:r w:rsidR="00676FE0">
        <w:rPr>
          <w:rFonts w:ascii="Times New Roman" w:hAnsi="Times New Roman"/>
          <w:sz w:val="24"/>
        </w:rPr>
        <w:t>.  Each plan</w:t>
      </w:r>
      <w:r w:rsidR="00A1061C" w:rsidRPr="00ED596E">
        <w:rPr>
          <w:rFonts w:ascii="Times New Roman" w:hAnsi="Times New Roman"/>
          <w:sz w:val="24"/>
        </w:rPr>
        <w:t xml:space="preserve"> would serve </w:t>
      </w:r>
      <w:r w:rsidR="00B90055">
        <w:rPr>
          <w:rFonts w:ascii="Times New Roman" w:hAnsi="Times New Roman"/>
          <w:sz w:val="24"/>
        </w:rPr>
        <w:t xml:space="preserve">the </w:t>
      </w:r>
      <w:r w:rsidR="00A1061C" w:rsidRPr="00ED596E">
        <w:rPr>
          <w:rFonts w:ascii="Times New Roman" w:hAnsi="Times New Roman"/>
          <w:sz w:val="24"/>
        </w:rPr>
        <w:t>seven regions of the state</w:t>
      </w:r>
      <w:r w:rsidR="00676FE0">
        <w:rPr>
          <w:rFonts w:ascii="Times New Roman" w:hAnsi="Times New Roman"/>
          <w:sz w:val="24"/>
        </w:rPr>
        <w:t xml:space="preserve"> not currently served by Passport</w:t>
      </w:r>
      <w:r w:rsidR="00CA5E0B">
        <w:rPr>
          <w:rFonts w:ascii="Times New Roman" w:hAnsi="Times New Roman"/>
          <w:sz w:val="24"/>
        </w:rPr>
        <w:t xml:space="preserve">.  </w:t>
      </w:r>
      <w:r w:rsidR="00676FE0">
        <w:rPr>
          <w:rFonts w:ascii="Times New Roman" w:hAnsi="Times New Roman"/>
          <w:sz w:val="24"/>
        </w:rPr>
        <w:t>Selected plans were chosen</w:t>
      </w:r>
      <w:r w:rsidR="00CA5E0B" w:rsidRPr="00CA5E0B">
        <w:rPr>
          <w:rFonts w:ascii="Times New Roman" w:hAnsi="Times New Roman"/>
          <w:sz w:val="24"/>
        </w:rPr>
        <w:t xml:space="preserve"> based on a scoring process, which accounted for their likely technical performance, as well as their cost </w:t>
      </w:r>
      <w:r w:rsidR="00676FE0">
        <w:rPr>
          <w:rFonts w:ascii="Times New Roman" w:hAnsi="Times New Roman"/>
          <w:sz w:val="24"/>
        </w:rPr>
        <w:t>proposal</w:t>
      </w:r>
      <w:r w:rsidR="00CA5E0B">
        <w:rPr>
          <w:rFonts w:ascii="Times New Roman" w:hAnsi="Times New Roman"/>
          <w:sz w:val="24"/>
        </w:rPr>
        <w:t xml:space="preserve">.  </w:t>
      </w:r>
    </w:p>
    <w:p w:rsidR="00CA5E0B" w:rsidRDefault="00CA5E0B" w:rsidP="00DA439D">
      <w:pPr>
        <w:spacing w:after="240" w:line="360" w:lineRule="auto"/>
        <w:rPr>
          <w:rFonts w:ascii="Times New Roman" w:hAnsi="Times New Roman"/>
          <w:sz w:val="24"/>
        </w:rPr>
      </w:pPr>
      <w:r>
        <w:rPr>
          <w:rFonts w:ascii="Times New Roman" w:hAnsi="Times New Roman"/>
          <w:sz w:val="24"/>
        </w:rPr>
        <w:lastRenderedPageBreak/>
        <w:t>All</w:t>
      </w:r>
      <w:r w:rsidRPr="00CA5E0B">
        <w:rPr>
          <w:rFonts w:ascii="Times New Roman" w:hAnsi="Times New Roman"/>
          <w:sz w:val="24"/>
        </w:rPr>
        <w:t xml:space="preserve"> </w:t>
      </w:r>
      <w:r w:rsidR="002D6A4C">
        <w:rPr>
          <w:rFonts w:ascii="Times New Roman" w:hAnsi="Times New Roman"/>
          <w:sz w:val="24"/>
        </w:rPr>
        <w:t xml:space="preserve">three plans </w:t>
      </w:r>
      <w:r w:rsidRPr="00CA5E0B">
        <w:rPr>
          <w:rFonts w:ascii="Times New Roman" w:hAnsi="Times New Roman"/>
          <w:sz w:val="24"/>
        </w:rPr>
        <w:t xml:space="preserve">are for-profit, national companies </w:t>
      </w:r>
      <w:r w:rsidR="000F15C2">
        <w:rPr>
          <w:rFonts w:ascii="Times New Roman" w:hAnsi="Times New Roman"/>
          <w:sz w:val="24"/>
        </w:rPr>
        <w:t>which</w:t>
      </w:r>
      <w:r w:rsidRPr="00CA5E0B">
        <w:rPr>
          <w:rFonts w:ascii="Times New Roman" w:hAnsi="Times New Roman"/>
          <w:sz w:val="24"/>
        </w:rPr>
        <w:t xml:space="preserve"> serve </w:t>
      </w:r>
      <w:r>
        <w:rPr>
          <w:rFonts w:ascii="Times New Roman" w:hAnsi="Times New Roman"/>
          <w:sz w:val="24"/>
        </w:rPr>
        <w:t xml:space="preserve">a large number of </w:t>
      </w:r>
      <w:r w:rsidRPr="00CA5E0B">
        <w:rPr>
          <w:rFonts w:ascii="Times New Roman" w:hAnsi="Times New Roman"/>
          <w:sz w:val="24"/>
        </w:rPr>
        <w:t xml:space="preserve">Medicaid managed care beneficiaries in other states.  Coventry’s national patient base includes </w:t>
      </w:r>
      <w:r w:rsidR="007F0070">
        <w:rPr>
          <w:rFonts w:ascii="Times New Roman" w:hAnsi="Times New Roman"/>
          <w:sz w:val="24"/>
        </w:rPr>
        <w:t>Medicaid managed care be</w:t>
      </w:r>
      <w:r w:rsidR="00841847">
        <w:rPr>
          <w:rFonts w:ascii="Times New Roman" w:hAnsi="Times New Roman"/>
          <w:sz w:val="24"/>
        </w:rPr>
        <w:t>neficiaries in nine states; it</w:t>
      </w:r>
      <w:r w:rsidR="007F0070">
        <w:rPr>
          <w:rFonts w:ascii="Times New Roman" w:hAnsi="Times New Roman"/>
          <w:sz w:val="24"/>
        </w:rPr>
        <w:t xml:space="preserve"> also serve</w:t>
      </w:r>
      <w:r w:rsidR="00841847">
        <w:rPr>
          <w:rFonts w:ascii="Times New Roman" w:hAnsi="Times New Roman"/>
          <w:sz w:val="24"/>
        </w:rPr>
        <w:t>s</w:t>
      </w:r>
      <w:r w:rsidR="007F0070">
        <w:rPr>
          <w:rFonts w:ascii="Times New Roman" w:hAnsi="Times New Roman"/>
          <w:sz w:val="24"/>
        </w:rPr>
        <w:t xml:space="preserve"> commercial and</w:t>
      </w:r>
      <w:r w:rsidRPr="00CA5E0B">
        <w:rPr>
          <w:rFonts w:ascii="Times New Roman" w:hAnsi="Times New Roman"/>
          <w:sz w:val="24"/>
        </w:rPr>
        <w:t xml:space="preserve"> Medicare </w:t>
      </w:r>
      <w:r w:rsidR="007F0070">
        <w:rPr>
          <w:rFonts w:ascii="Times New Roman" w:hAnsi="Times New Roman"/>
          <w:sz w:val="24"/>
        </w:rPr>
        <w:t>beneficiaries</w:t>
      </w:r>
      <w:r w:rsidR="00841847">
        <w:rPr>
          <w:rFonts w:ascii="Times New Roman" w:hAnsi="Times New Roman"/>
          <w:sz w:val="24"/>
        </w:rPr>
        <w:t xml:space="preserve"> in multiple states</w:t>
      </w:r>
      <w:r w:rsidR="002D6A4C">
        <w:rPr>
          <w:rFonts w:ascii="Times New Roman" w:hAnsi="Times New Roman"/>
          <w:sz w:val="24"/>
        </w:rPr>
        <w:t xml:space="preserve">.  </w:t>
      </w:r>
      <w:proofErr w:type="spellStart"/>
      <w:r w:rsidR="00841847">
        <w:rPr>
          <w:rFonts w:ascii="Times New Roman" w:hAnsi="Times New Roman"/>
          <w:sz w:val="24"/>
        </w:rPr>
        <w:t>Centene</w:t>
      </w:r>
      <w:proofErr w:type="spellEnd"/>
      <w:r w:rsidR="00353F8F">
        <w:rPr>
          <w:rFonts w:ascii="Times New Roman" w:hAnsi="Times New Roman"/>
          <w:sz w:val="24"/>
        </w:rPr>
        <w:t xml:space="preserve"> </w:t>
      </w:r>
      <w:r w:rsidR="00841847">
        <w:rPr>
          <w:rFonts w:ascii="Times New Roman" w:hAnsi="Times New Roman"/>
          <w:sz w:val="24"/>
        </w:rPr>
        <w:t xml:space="preserve">(branded </w:t>
      </w:r>
      <w:r w:rsidR="00353F8F">
        <w:rPr>
          <w:rFonts w:ascii="Times New Roman" w:hAnsi="Times New Roman"/>
          <w:sz w:val="24"/>
        </w:rPr>
        <w:t xml:space="preserve">locally </w:t>
      </w:r>
      <w:r w:rsidR="00841847">
        <w:rPr>
          <w:rFonts w:ascii="Times New Roman" w:hAnsi="Times New Roman"/>
          <w:sz w:val="24"/>
        </w:rPr>
        <w:t>as K</w:t>
      </w:r>
      <w:r w:rsidR="00E56C78">
        <w:rPr>
          <w:rFonts w:ascii="Times New Roman" w:hAnsi="Times New Roman"/>
          <w:sz w:val="24"/>
        </w:rPr>
        <w:t>entucky Spirit</w:t>
      </w:r>
      <w:r w:rsidR="00841847">
        <w:rPr>
          <w:rFonts w:ascii="Times New Roman" w:hAnsi="Times New Roman"/>
          <w:sz w:val="24"/>
        </w:rPr>
        <w:t>)</w:t>
      </w:r>
      <w:r w:rsidR="00E56C78">
        <w:rPr>
          <w:rFonts w:ascii="Times New Roman" w:hAnsi="Times New Roman"/>
          <w:sz w:val="24"/>
        </w:rPr>
        <w:t xml:space="preserve"> </w:t>
      </w:r>
      <w:r w:rsidR="00E56C78" w:rsidRPr="00CA5E0B">
        <w:rPr>
          <w:rFonts w:ascii="Times New Roman" w:hAnsi="Times New Roman"/>
          <w:sz w:val="24"/>
        </w:rPr>
        <w:t xml:space="preserve">is a Medicaid-focused company, serving Medicaid managed care enrollees in </w:t>
      </w:r>
      <w:r w:rsidR="004E794D">
        <w:rPr>
          <w:rFonts w:ascii="Times New Roman" w:hAnsi="Times New Roman"/>
          <w:sz w:val="24"/>
        </w:rPr>
        <w:t>18</w:t>
      </w:r>
      <w:r w:rsidR="00E56C78" w:rsidRPr="00CA5E0B">
        <w:rPr>
          <w:rFonts w:ascii="Times New Roman" w:hAnsi="Times New Roman"/>
          <w:sz w:val="24"/>
        </w:rPr>
        <w:t xml:space="preserve"> states.</w:t>
      </w:r>
      <w:r w:rsidR="00E56C78">
        <w:rPr>
          <w:rFonts w:ascii="Times New Roman" w:hAnsi="Times New Roman"/>
          <w:sz w:val="24"/>
        </w:rPr>
        <w:t xml:space="preserve">  Lastly, </w:t>
      </w:r>
      <w:proofErr w:type="spellStart"/>
      <w:r w:rsidR="007F1399">
        <w:rPr>
          <w:rFonts w:ascii="Times New Roman" w:hAnsi="Times New Roman"/>
          <w:sz w:val="24"/>
        </w:rPr>
        <w:t>WellC</w:t>
      </w:r>
      <w:r w:rsidRPr="00CA5E0B">
        <w:rPr>
          <w:rFonts w:ascii="Times New Roman" w:hAnsi="Times New Roman"/>
          <w:sz w:val="24"/>
        </w:rPr>
        <w:t>are</w:t>
      </w:r>
      <w:proofErr w:type="spellEnd"/>
      <w:r w:rsidRPr="00CA5E0B">
        <w:rPr>
          <w:rFonts w:ascii="Times New Roman" w:hAnsi="Times New Roman"/>
          <w:sz w:val="24"/>
        </w:rPr>
        <w:t xml:space="preserve"> focuses on enrollees of public programs, serving Medicaid and Medicare pa</w:t>
      </w:r>
      <w:r w:rsidR="007F1399">
        <w:rPr>
          <w:rFonts w:ascii="Times New Roman" w:hAnsi="Times New Roman"/>
          <w:sz w:val="24"/>
        </w:rPr>
        <w:t>tients, with Medicaid enrollees</w:t>
      </w:r>
      <w:r>
        <w:rPr>
          <w:rFonts w:ascii="Times New Roman" w:hAnsi="Times New Roman"/>
          <w:sz w:val="24"/>
        </w:rPr>
        <w:t xml:space="preserve"> in seven</w:t>
      </w:r>
      <w:r w:rsidRPr="00CA5E0B">
        <w:rPr>
          <w:rFonts w:ascii="Times New Roman" w:hAnsi="Times New Roman"/>
          <w:sz w:val="24"/>
        </w:rPr>
        <w:t xml:space="preserve"> states.  </w:t>
      </w:r>
    </w:p>
    <w:p w:rsidR="00212ECC" w:rsidRDefault="000F15C2" w:rsidP="00212ECC">
      <w:pPr>
        <w:spacing w:after="480" w:line="360" w:lineRule="auto"/>
        <w:rPr>
          <w:rFonts w:ascii="Times New Roman" w:hAnsi="Times New Roman"/>
          <w:sz w:val="24"/>
        </w:rPr>
      </w:pPr>
      <w:r>
        <w:rPr>
          <w:rFonts w:ascii="Times New Roman" w:hAnsi="Times New Roman"/>
          <w:sz w:val="24"/>
        </w:rPr>
        <w:t>T</w:t>
      </w:r>
      <w:r w:rsidR="000A042A">
        <w:rPr>
          <w:rFonts w:ascii="Times New Roman" w:hAnsi="Times New Roman"/>
          <w:sz w:val="24"/>
        </w:rPr>
        <w:t>he plans</w:t>
      </w:r>
      <w:r>
        <w:rPr>
          <w:rFonts w:ascii="Times New Roman" w:hAnsi="Times New Roman"/>
          <w:sz w:val="24"/>
        </w:rPr>
        <w:t xml:space="preserve"> had</w:t>
      </w:r>
      <w:r w:rsidR="000A042A">
        <w:rPr>
          <w:rFonts w:ascii="Times New Roman" w:hAnsi="Times New Roman"/>
          <w:sz w:val="24"/>
        </w:rPr>
        <w:t xml:space="preserve"> only four months </w:t>
      </w:r>
      <w:r w:rsidR="00EE3681">
        <w:rPr>
          <w:rFonts w:ascii="Times New Roman" w:hAnsi="Times New Roman"/>
          <w:sz w:val="24"/>
        </w:rPr>
        <w:t xml:space="preserve">(early July to November 1) </w:t>
      </w:r>
      <w:r w:rsidR="000A042A">
        <w:rPr>
          <w:rFonts w:ascii="Times New Roman" w:hAnsi="Times New Roman"/>
          <w:sz w:val="24"/>
        </w:rPr>
        <w:t>to establish operations in Kentucky.</w:t>
      </w:r>
      <w:r w:rsidR="00F72E0C">
        <w:rPr>
          <w:rFonts w:ascii="Times New Roman" w:hAnsi="Times New Roman"/>
          <w:sz w:val="24"/>
        </w:rPr>
        <w:t xml:space="preserve"> </w:t>
      </w:r>
      <w:r w:rsidR="007F1399" w:rsidRPr="007F1399">
        <w:t xml:space="preserve"> </w:t>
      </w:r>
      <w:r w:rsidR="000A042A">
        <w:rPr>
          <w:rFonts w:ascii="Times New Roman" w:hAnsi="Times New Roman"/>
          <w:sz w:val="24"/>
        </w:rPr>
        <w:t>To prepare for the transition, plans needed</w:t>
      </w:r>
      <w:r>
        <w:rPr>
          <w:rFonts w:ascii="Times New Roman" w:hAnsi="Times New Roman"/>
          <w:sz w:val="24"/>
        </w:rPr>
        <w:t xml:space="preserve"> to establish local offices; </w:t>
      </w:r>
      <w:r w:rsidR="007F1399" w:rsidRPr="007F1399">
        <w:rPr>
          <w:rFonts w:ascii="Times New Roman" w:hAnsi="Times New Roman"/>
          <w:sz w:val="24"/>
        </w:rPr>
        <w:t xml:space="preserve">recruit </w:t>
      </w:r>
      <w:r w:rsidR="007F1399">
        <w:rPr>
          <w:rFonts w:ascii="Times New Roman" w:hAnsi="Times New Roman"/>
          <w:sz w:val="24"/>
        </w:rPr>
        <w:t xml:space="preserve">and train </w:t>
      </w:r>
      <w:r w:rsidR="007F1399" w:rsidRPr="007F1399">
        <w:rPr>
          <w:rFonts w:ascii="Times New Roman" w:hAnsi="Times New Roman"/>
          <w:sz w:val="24"/>
        </w:rPr>
        <w:t xml:space="preserve">staff; </w:t>
      </w:r>
      <w:r w:rsidR="00C16E19">
        <w:rPr>
          <w:rFonts w:ascii="Times New Roman" w:hAnsi="Times New Roman"/>
          <w:sz w:val="24"/>
        </w:rPr>
        <w:t>contract with local providers</w:t>
      </w:r>
      <w:r w:rsidR="002D6A4C">
        <w:rPr>
          <w:rFonts w:ascii="Times New Roman" w:hAnsi="Times New Roman"/>
          <w:sz w:val="24"/>
        </w:rPr>
        <w:t>;</w:t>
      </w:r>
      <w:r w:rsidR="00EE3681">
        <w:rPr>
          <w:rFonts w:ascii="Times New Roman" w:hAnsi="Times New Roman"/>
          <w:sz w:val="24"/>
        </w:rPr>
        <w:t xml:space="preserve"> </w:t>
      </w:r>
      <w:r w:rsidR="007F1399" w:rsidRPr="007F1399">
        <w:rPr>
          <w:rFonts w:ascii="Times New Roman" w:hAnsi="Times New Roman"/>
          <w:sz w:val="24"/>
        </w:rPr>
        <w:t xml:space="preserve">upload </w:t>
      </w:r>
      <w:r w:rsidR="00841847">
        <w:rPr>
          <w:rFonts w:ascii="Times New Roman" w:hAnsi="Times New Roman"/>
          <w:sz w:val="24"/>
        </w:rPr>
        <w:t xml:space="preserve">automated data on </w:t>
      </w:r>
      <w:r w:rsidR="007F1399" w:rsidRPr="007F1399">
        <w:rPr>
          <w:rFonts w:ascii="Times New Roman" w:hAnsi="Times New Roman"/>
          <w:sz w:val="24"/>
        </w:rPr>
        <w:t>new Medicaid members and providers into their sy</w:t>
      </w:r>
      <w:r w:rsidR="007F1399">
        <w:rPr>
          <w:rFonts w:ascii="Times New Roman" w:hAnsi="Times New Roman"/>
          <w:sz w:val="24"/>
        </w:rPr>
        <w:t xml:space="preserve">stems; adapt their </w:t>
      </w:r>
      <w:r w:rsidR="007F1399" w:rsidRPr="007F1399">
        <w:rPr>
          <w:rFonts w:ascii="Times New Roman" w:hAnsi="Times New Roman"/>
          <w:sz w:val="24"/>
        </w:rPr>
        <w:t xml:space="preserve">case management programs </w:t>
      </w:r>
      <w:r w:rsidR="007F1399">
        <w:rPr>
          <w:rFonts w:ascii="Times New Roman" w:hAnsi="Times New Roman"/>
          <w:sz w:val="24"/>
        </w:rPr>
        <w:t xml:space="preserve">to the </w:t>
      </w:r>
      <w:r w:rsidR="007F0070">
        <w:rPr>
          <w:rFonts w:ascii="Times New Roman" w:hAnsi="Times New Roman"/>
          <w:sz w:val="24"/>
        </w:rPr>
        <w:t>Kentucky</w:t>
      </w:r>
      <w:r w:rsidR="007F1399">
        <w:rPr>
          <w:rFonts w:ascii="Times New Roman" w:hAnsi="Times New Roman"/>
          <w:sz w:val="24"/>
        </w:rPr>
        <w:t xml:space="preserve"> environment; </w:t>
      </w:r>
      <w:r w:rsidR="007F1399" w:rsidRPr="007F1399">
        <w:rPr>
          <w:rFonts w:ascii="Times New Roman" w:hAnsi="Times New Roman"/>
          <w:sz w:val="24"/>
        </w:rPr>
        <w:t>develop policies and procedures</w:t>
      </w:r>
      <w:r w:rsidR="007F1399">
        <w:rPr>
          <w:rFonts w:ascii="Times New Roman" w:hAnsi="Times New Roman"/>
          <w:sz w:val="24"/>
        </w:rPr>
        <w:t xml:space="preserve"> for beneficiaries and providers; </w:t>
      </w:r>
      <w:r w:rsidR="007F1399" w:rsidRPr="007F1399">
        <w:rPr>
          <w:rFonts w:ascii="Times New Roman" w:hAnsi="Times New Roman"/>
          <w:sz w:val="24"/>
        </w:rPr>
        <w:t xml:space="preserve">educate Kentucky providers on </w:t>
      </w:r>
      <w:r w:rsidR="007F1399">
        <w:rPr>
          <w:rFonts w:ascii="Times New Roman" w:hAnsi="Times New Roman"/>
          <w:sz w:val="24"/>
        </w:rPr>
        <w:t>managed care processes (</w:t>
      </w:r>
      <w:r w:rsidR="00EE3681">
        <w:rPr>
          <w:rFonts w:ascii="Times New Roman" w:hAnsi="Times New Roman"/>
          <w:sz w:val="24"/>
        </w:rPr>
        <w:t>such as</w:t>
      </w:r>
      <w:r w:rsidR="007F1399">
        <w:rPr>
          <w:rFonts w:ascii="Times New Roman" w:hAnsi="Times New Roman"/>
          <w:sz w:val="24"/>
        </w:rPr>
        <w:t xml:space="preserve"> </w:t>
      </w:r>
      <w:r w:rsidR="007F1399" w:rsidRPr="007F1399">
        <w:rPr>
          <w:rFonts w:ascii="Times New Roman" w:hAnsi="Times New Roman"/>
          <w:sz w:val="24"/>
        </w:rPr>
        <w:t xml:space="preserve">claims </w:t>
      </w:r>
      <w:r w:rsidR="007F1399">
        <w:rPr>
          <w:rFonts w:ascii="Times New Roman" w:hAnsi="Times New Roman"/>
          <w:sz w:val="24"/>
        </w:rPr>
        <w:t xml:space="preserve">submission); </w:t>
      </w:r>
      <w:r w:rsidR="007F1399" w:rsidRPr="007F1399">
        <w:rPr>
          <w:rFonts w:ascii="Times New Roman" w:hAnsi="Times New Roman"/>
          <w:sz w:val="24"/>
        </w:rPr>
        <w:t xml:space="preserve">and </w:t>
      </w:r>
      <w:r w:rsidR="000A042A">
        <w:rPr>
          <w:rFonts w:ascii="Times New Roman" w:hAnsi="Times New Roman"/>
          <w:sz w:val="24"/>
        </w:rPr>
        <w:t>market to potential Medicaid managed care enrollees</w:t>
      </w:r>
      <w:r w:rsidR="007F1399" w:rsidRPr="007F1399">
        <w:rPr>
          <w:rFonts w:ascii="Times New Roman" w:hAnsi="Times New Roman"/>
          <w:sz w:val="24"/>
        </w:rPr>
        <w:t xml:space="preserve">. </w:t>
      </w:r>
    </w:p>
    <w:p w:rsidR="002D6A4C" w:rsidRPr="00D17B25" w:rsidRDefault="002D6A4C" w:rsidP="00D17B25">
      <w:pPr>
        <w:spacing w:after="120" w:line="36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t>Beneficiary Assignment to Plans</w:t>
      </w:r>
      <w:r w:rsidR="002824AB" w:rsidRPr="00D17B25">
        <w:rPr>
          <w:rFonts w:ascii="Times New Roman" w:hAnsi="Times New Roman"/>
          <w:b/>
          <w:color w:val="17365D" w:themeColor="text2" w:themeShade="BF"/>
          <w:sz w:val="32"/>
          <w:szCs w:val="32"/>
        </w:rPr>
        <w:fldChar w:fldCharType="begin"/>
      </w:r>
      <w:r w:rsidR="002C1F2F" w:rsidRPr="00D17B25">
        <w:rPr>
          <w:rFonts w:ascii="Times New Roman" w:hAnsi="Times New Roman"/>
          <w:b/>
          <w:color w:val="17365D" w:themeColor="text2" w:themeShade="BF"/>
          <w:sz w:val="32"/>
          <w:szCs w:val="32"/>
        </w:rPr>
        <w:instrText xml:space="preserve"> TC "</w:instrText>
      </w:r>
      <w:bookmarkStart w:id="4" w:name="_Toc339459040"/>
      <w:r w:rsidR="002C1F2F" w:rsidRPr="00D17B25">
        <w:rPr>
          <w:rFonts w:ascii="Times New Roman" w:hAnsi="Times New Roman"/>
          <w:b/>
          <w:color w:val="17365D" w:themeColor="text2" w:themeShade="BF"/>
          <w:sz w:val="32"/>
          <w:szCs w:val="32"/>
        </w:rPr>
        <w:instrText>Beneficiary Assignment to Plans</w:instrText>
      </w:r>
      <w:bookmarkEnd w:id="4"/>
      <w:r w:rsidR="002C1F2F" w:rsidRPr="00D17B25">
        <w:rPr>
          <w:rFonts w:ascii="Times New Roman" w:hAnsi="Times New Roman"/>
          <w:b/>
          <w:color w:val="17365D" w:themeColor="text2" w:themeShade="BF"/>
          <w:sz w:val="32"/>
          <w:szCs w:val="32"/>
        </w:rPr>
        <w:instrText xml:space="preserve">" \f C \l "1" </w:instrText>
      </w:r>
      <w:r w:rsidR="002824AB" w:rsidRPr="00D17B25">
        <w:rPr>
          <w:rFonts w:ascii="Times New Roman" w:hAnsi="Times New Roman"/>
          <w:b/>
          <w:color w:val="17365D" w:themeColor="text2" w:themeShade="BF"/>
          <w:sz w:val="32"/>
          <w:szCs w:val="32"/>
        </w:rPr>
        <w:fldChar w:fldCharType="end"/>
      </w:r>
    </w:p>
    <w:p w:rsidR="002D6A4C" w:rsidRPr="0065149F" w:rsidRDefault="002D6A4C" w:rsidP="00DA439D">
      <w:pPr>
        <w:spacing w:after="240" w:line="360" w:lineRule="auto"/>
        <w:rPr>
          <w:rFonts w:ascii="Times New Roman" w:hAnsi="Times New Roman"/>
          <w:sz w:val="24"/>
        </w:rPr>
      </w:pPr>
      <w:r w:rsidRPr="00E33360">
        <w:rPr>
          <w:rFonts w:ascii="Times New Roman" w:hAnsi="Times New Roman"/>
          <w:sz w:val="24"/>
        </w:rPr>
        <w:t xml:space="preserve">Once the three health plan contracts were in place, the state assigned Medicaid enrollees </w:t>
      </w:r>
      <w:r w:rsidR="00E56C78">
        <w:rPr>
          <w:rFonts w:ascii="Times New Roman" w:hAnsi="Times New Roman"/>
          <w:sz w:val="24"/>
        </w:rPr>
        <w:t>to a</w:t>
      </w:r>
      <w:r w:rsidRPr="00E33360">
        <w:rPr>
          <w:rFonts w:ascii="Times New Roman" w:hAnsi="Times New Roman"/>
          <w:sz w:val="24"/>
        </w:rPr>
        <w:t xml:space="preserve"> plan</w:t>
      </w:r>
      <w:r w:rsidR="000F15C2">
        <w:rPr>
          <w:rFonts w:ascii="Times New Roman" w:hAnsi="Times New Roman"/>
          <w:sz w:val="24"/>
        </w:rPr>
        <w:t xml:space="preserve"> (a process called auto-assignment)</w:t>
      </w:r>
      <w:r w:rsidR="007F0070">
        <w:rPr>
          <w:rFonts w:ascii="Times New Roman" w:hAnsi="Times New Roman"/>
          <w:sz w:val="24"/>
        </w:rPr>
        <w:t xml:space="preserve"> and</w:t>
      </w:r>
      <w:r w:rsidR="009C2797">
        <w:rPr>
          <w:rFonts w:ascii="Times New Roman" w:hAnsi="Times New Roman"/>
          <w:sz w:val="24"/>
        </w:rPr>
        <w:t xml:space="preserve"> sent a letter to </w:t>
      </w:r>
      <w:r w:rsidR="00E56C78">
        <w:rPr>
          <w:rFonts w:ascii="Times New Roman" w:hAnsi="Times New Roman"/>
          <w:sz w:val="24"/>
        </w:rPr>
        <w:t xml:space="preserve">all </w:t>
      </w:r>
      <w:r w:rsidR="009C2797">
        <w:rPr>
          <w:rFonts w:ascii="Times New Roman" w:hAnsi="Times New Roman"/>
          <w:sz w:val="24"/>
        </w:rPr>
        <w:t xml:space="preserve">beneficiaries letting them know </w:t>
      </w:r>
      <w:r w:rsidR="00841847">
        <w:rPr>
          <w:rFonts w:ascii="Times New Roman" w:hAnsi="Times New Roman"/>
          <w:sz w:val="24"/>
        </w:rPr>
        <w:t>the</w:t>
      </w:r>
      <w:r w:rsidR="00E56C78">
        <w:rPr>
          <w:rFonts w:ascii="Times New Roman" w:hAnsi="Times New Roman"/>
          <w:sz w:val="24"/>
        </w:rPr>
        <w:t xml:space="preserve"> plan</w:t>
      </w:r>
      <w:r w:rsidR="009C2797">
        <w:rPr>
          <w:rFonts w:ascii="Times New Roman" w:hAnsi="Times New Roman"/>
          <w:sz w:val="24"/>
        </w:rPr>
        <w:t xml:space="preserve"> </w:t>
      </w:r>
      <w:r w:rsidR="00841847">
        <w:rPr>
          <w:rFonts w:ascii="Times New Roman" w:hAnsi="Times New Roman"/>
          <w:sz w:val="24"/>
        </w:rPr>
        <w:t xml:space="preserve">to which </w:t>
      </w:r>
      <w:r w:rsidR="009C2797">
        <w:rPr>
          <w:rFonts w:ascii="Times New Roman" w:hAnsi="Times New Roman"/>
          <w:sz w:val="24"/>
        </w:rPr>
        <w:t>they had been assigned</w:t>
      </w:r>
      <w:r w:rsidR="007F0070">
        <w:rPr>
          <w:rFonts w:ascii="Times New Roman" w:hAnsi="Times New Roman"/>
          <w:sz w:val="24"/>
        </w:rPr>
        <w:t xml:space="preserve">.  The letter </w:t>
      </w:r>
      <w:r w:rsidR="000F15C2">
        <w:rPr>
          <w:rFonts w:ascii="Times New Roman" w:hAnsi="Times New Roman"/>
          <w:sz w:val="24"/>
        </w:rPr>
        <w:t>indicated that members could change their plan within</w:t>
      </w:r>
      <w:r w:rsidR="009C2797">
        <w:rPr>
          <w:rFonts w:ascii="Times New Roman" w:hAnsi="Times New Roman"/>
          <w:sz w:val="24"/>
        </w:rPr>
        <w:t xml:space="preserve"> 90 days</w:t>
      </w:r>
      <w:r w:rsidR="00EE3681">
        <w:rPr>
          <w:rFonts w:ascii="Times New Roman" w:hAnsi="Times New Roman"/>
          <w:sz w:val="24"/>
        </w:rPr>
        <w:t xml:space="preserve"> </w:t>
      </w:r>
      <w:r w:rsidR="000F15C2">
        <w:rPr>
          <w:rFonts w:ascii="Times New Roman" w:hAnsi="Times New Roman"/>
          <w:sz w:val="24"/>
        </w:rPr>
        <w:t>of</w:t>
      </w:r>
      <w:r w:rsidR="00EE3681">
        <w:rPr>
          <w:rFonts w:ascii="Times New Roman" w:hAnsi="Times New Roman"/>
          <w:sz w:val="24"/>
        </w:rPr>
        <w:t xml:space="preserve"> the implementation date</w:t>
      </w:r>
      <w:r w:rsidRPr="00E33360">
        <w:rPr>
          <w:rFonts w:ascii="Times New Roman" w:hAnsi="Times New Roman"/>
          <w:sz w:val="24"/>
        </w:rPr>
        <w:t xml:space="preserve">.  </w:t>
      </w:r>
      <w:r w:rsidR="009C2797">
        <w:rPr>
          <w:rFonts w:ascii="Times New Roman" w:hAnsi="Times New Roman"/>
          <w:sz w:val="24"/>
        </w:rPr>
        <w:t>Because of this process, a</w:t>
      </w:r>
      <w:r w:rsidRPr="0065149F">
        <w:rPr>
          <w:rFonts w:ascii="Times New Roman" w:hAnsi="Times New Roman"/>
          <w:sz w:val="24"/>
        </w:rPr>
        <w:t>uto-</w:t>
      </w:r>
      <w:r w:rsidR="009C2797" w:rsidRPr="0065149F">
        <w:rPr>
          <w:rFonts w:ascii="Times New Roman" w:hAnsi="Times New Roman"/>
          <w:sz w:val="24"/>
        </w:rPr>
        <w:t>assign</w:t>
      </w:r>
      <w:r w:rsidR="009C2797">
        <w:rPr>
          <w:rFonts w:ascii="Times New Roman" w:hAnsi="Times New Roman"/>
          <w:sz w:val="24"/>
        </w:rPr>
        <w:t xml:space="preserve">ed enrollees </w:t>
      </w:r>
      <w:r w:rsidRPr="0065149F">
        <w:rPr>
          <w:rFonts w:ascii="Times New Roman" w:hAnsi="Times New Roman"/>
          <w:sz w:val="24"/>
        </w:rPr>
        <w:t xml:space="preserve">account for a sizable </w:t>
      </w:r>
      <w:r w:rsidR="000F15C2">
        <w:rPr>
          <w:rFonts w:ascii="Times New Roman" w:hAnsi="Times New Roman"/>
          <w:sz w:val="24"/>
        </w:rPr>
        <w:t>proportion</w:t>
      </w:r>
      <w:r w:rsidRPr="0065149F">
        <w:rPr>
          <w:rFonts w:ascii="Times New Roman" w:hAnsi="Times New Roman"/>
          <w:sz w:val="24"/>
        </w:rPr>
        <w:t xml:space="preserve"> of the enrollment base of</w:t>
      </w:r>
      <w:r>
        <w:rPr>
          <w:rFonts w:ascii="Times New Roman" w:hAnsi="Times New Roman"/>
          <w:sz w:val="24"/>
        </w:rPr>
        <w:t xml:space="preserve"> </w:t>
      </w:r>
      <w:r w:rsidRPr="0065149F">
        <w:rPr>
          <w:rFonts w:ascii="Times New Roman" w:hAnsi="Times New Roman"/>
          <w:sz w:val="24"/>
        </w:rPr>
        <w:t>plans, with one plan reporting that</w:t>
      </w:r>
      <w:r w:rsidR="009C2797">
        <w:rPr>
          <w:rFonts w:ascii="Times New Roman" w:hAnsi="Times New Roman"/>
          <w:sz w:val="24"/>
        </w:rPr>
        <w:t>, at the time of our interviews,</w:t>
      </w:r>
      <w:r w:rsidRPr="0065149F">
        <w:rPr>
          <w:rFonts w:ascii="Times New Roman" w:hAnsi="Times New Roman"/>
          <w:sz w:val="24"/>
        </w:rPr>
        <w:t xml:space="preserve"> 70 percent of their patient base </w:t>
      </w:r>
      <w:r w:rsidR="009C2797">
        <w:rPr>
          <w:rFonts w:ascii="Times New Roman" w:hAnsi="Times New Roman"/>
          <w:sz w:val="24"/>
        </w:rPr>
        <w:t>had been</w:t>
      </w:r>
      <w:r w:rsidR="009C2797" w:rsidRPr="0065149F">
        <w:rPr>
          <w:rFonts w:ascii="Times New Roman" w:hAnsi="Times New Roman"/>
          <w:sz w:val="24"/>
        </w:rPr>
        <w:t xml:space="preserve"> </w:t>
      </w:r>
      <w:r w:rsidRPr="0065149F">
        <w:rPr>
          <w:rFonts w:ascii="Times New Roman" w:hAnsi="Times New Roman"/>
          <w:sz w:val="24"/>
        </w:rPr>
        <w:t>auto-assigned</w:t>
      </w:r>
      <w:r w:rsidR="007F0070">
        <w:rPr>
          <w:rFonts w:ascii="Times New Roman" w:hAnsi="Times New Roman"/>
          <w:sz w:val="24"/>
        </w:rPr>
        <w:t xml:space="preserve"> to them</w:t>
      </w:r>
      <w:r w:rsidRPr="0065149F">
        <w:rPr>
          <w:rFonts w:ascii="Times New Roman" w:hAnsi="Times New Roman"/>
          <w:sz w:val="24"/>
        </w:rPr>
        <w:t xml:space="preserve">.  </w:t>
      </w:r>
    </w:p>
    <w:p w:rsidR="008B09E9" w:rsidRDefault="002D6A4C" w:rsidP="00DA439D">
      <w:pPr>
        <w:spacing w:after="240" w:line="360" w:lineRule="auto"/>
        <w:rPr>
          <w:rFonts w:ascii="Times New Roman" w:hAnsi="Times New Roman"/>
          <w:sz w:val="24"/>
        </w:rPr>
      </w:pPr>
      <w:r w:rsidRPr="00E33360">
        <w:rPr>
          <w:rFonts w:ascii="Times New Roman" w:hAnsi="Times New Roman"/>
          <w:sz w:val="24"/>
        </w:rPr>
        <w:t>The auto-ass</w:t>
      </w:r>
      <w:r w:rsidR="000F15C2">
        <w:rPr>
          <w:rFonts w:ascii="Times New Roman" w:hAnsi="Times New Roman"/>
          <w:sz w:val="24"/>
        </w:rPr>
        <w:t>ignment algorithm accounted for</w:t>
      </w:r>
      <w:r w:rsidRPr="00E33360">
        <w:rPr>
          <w:rFonts w:ascii="Times New Roman" w:hAnsi="Times New Roman"/>
          <w:sz w:val="24"/>
        </w:rPr>
        <w:t xml:space="preserve"> the enrollees’ historical physician relationships, consistency of household members assigned to</w:t>
      </w:r>
      <w:r w:rsidRPr="00766DFD">
        <w:rPr>
          <w:rFonts w:ascii="Times New Roman" w:hAnsi="Times New Roman"/>
          <w:b/>
          <w:sz w:val="24"/>
        </w:rPr>
        <w:t xml:space="preserve"> </w:t>
      </w:r>
      <w:r w:rsidRPr="00E33360">
        <w:rPr>
          <w:rFonts w:ascii="Times New Roman" w:hAnsi="Times New Roman"/>
          <w:sz w:val="24"/>
        </w:rPr>
        <w:t xml:space="preserve">the same </w:t>
      </w:r>
      <w:r w:rsidR="003622B0">
        <w:rPr>
          <w:rFonts w:ascii="Times New Roman" w:hAnsi="Times New Roman"/>
          <w:sz w:val="24"/>
        </w:rPr>
        <w:t>plan</w:t>
      </w:r>
      <w:r w:rsidRPr="00E33360">
        <w:rPr>
          <w:rFonts w:ascii="Times New Roman" w:hAnsi="Times New Roman"/>
          <w:sz w:val="24"/>
        </w:rPr>
        <w:t xml:space="preserve">, </w:t>
      </w:r>
      <w:r w:rsidR="009C2797">
        <w:rPr>
          <w:rFonts w:ascii="Times New Roman" w:hAnsi="Times New Roman"/>
          <w:sz w:val="24"/>
        </w:rPr>
        <w:t>and load balancing across plans</w:t>
      </w:r>
      <w:r w:rsidRPr="0065149F">
        <w:rPr>
          <w:rFonts w:ascii="Times New Roman" w:hAnsi="Times New Roman"/>
          <w:sz w:val="24"/>
        </w:rPr>
        <w:t>.</w:t>
      </w:r>
      <w:r w:rsidR="00841847">
        <w:rPr>
          <w:rFonts w:ascii="Times New Roman" w:hAnsi="Times New Roman"/>
          <w:sz w:val="24"/>
        </w:rPr>
        <w:t xml:space="preserve">  When this was taken into account, p</w:t>
      </w:r>
      <w:r w:rsidR="009C2797">
        <w:rPr>
          <w:rFonts w:ascii="Times New Roman" w:hAnsi="Times New Roman"/>
          <w:sz w:val="24"/>
        </w:rPr>
        <w:t xml:space="preserve">reference was given to the </w:t>
      </w:r>
      <w:r w:rsidR="00E56C78">
        <w:rPr>
          <w:rFonts w:ascii="Times New Roman" w:hAnsi="Times New Roman"/>
          <w:sz w:val="24"/>
        </w:rPr>
        <w:t>plan with the lowest premium</w:t>
      </w:r>
      <w:r w:rsidR="009C2797">
        <w:rPr>
          <w:rFonts w:ascii="Times New Roman" w:hAnsi="Times New Roman"/>
          <w:sz w:val="24"/>
        </w:rPr>
        <w:t>.</w:t>
      </w:r>
      <w:r w:rsidRPr="0065149F">
        <w:rPr>
          <w:rFonts w:ascii="Times New Roman" w:hAnsi="Times New Roman"/>
          <w:sz w:val="24"/>
        </w:rPr>
        <w:t xml:space="preserve">  Because the auto-assignment took </w:t>
      </w:r>
      <w:r w:rsidRPr="00E33360">
        <w:rPr>
          <w:rFonts w:ascii="Times New Roman" w:hAnsi="Times New Roman"/>
          <w:sz w:val="24"/>
        </w:rPr>
        <w:t xml:space="preserve">place </w:t>
      </w:r>
      <w:r w:rsidR="000F15C2">
        <w:rPr>
          <w:rFonts w:ascii="Times New Roman" w:hAnsi="Times New Roman"/>
          <w:sz w:val="24"/>
        </w:rPr>
        <w:t>before</w:t>
      </w:r>
      <w:r w:rsidRPr="00E33360">
        <w:rPr>
          <w:rFonts w:ascii="Times New Roman" w:hAnsi="Times New Roman"/>
          <w:sz w:val="24"/>
        </w:rPr>
        <w:t xml:space="preserve"> plans establish</w:t>
      </w:r>
      <w:r w:rsidR="000F15C2">
        <w:rPr>
          <w:rFonts w:ascii="Times New Roman" w:hAnsi="Times New Roman"/>
          <w:sz w:val="24"/>
        </w:rPr>
        <w:t>ed</w:t>
      </w:r>
      <w:r w:rsidRPr="00E33360">
        <w:rPr>
          <w:rFonts w:ascii="Times New Roman" w:hAnsi="Times New Roman"/>
          <w:sz w:val="24"/>
        </w:rPr>
        <w:t xml:space="preserve"> contracts with all providers in their networks, the auto-assignment process was based on letters of intent to contract.  </w:t>
      </w:r>
      <w:r w:rsidR="00841847">
        <w:rPr>
          <w:rFonts w:ascii="Times New Roman" w:hAnsi="Times New Roman"/>
          <w:sz w:val="24"/>
        </w:rPr>
        <w:t xml:space="preserve">This meant that at times beneficiaries were assigned to a plan based on a previous provider affiliation, </w:t>
      </w:r>
      <w:r w:rsidR="00841847">
        <w:rPr>
          <w:rFonts w:ascii="Times New Roman" w:hAnsi="Times New Roman"/>
          <w:sz w:val="24"/>
        </w:rPr>
        <w:lastRenderedPageBreak/>
        <w:t>even though that provider did not ultimately sign a contract with the plan to which they were assigned.</w:t>
      </w:r>
    </w:p>
    <w:p w:rsidR="002D6A4C" w:rsidRDefault="009C2797" w:rsidP="00DA439D">
      <w:pPr>
        <w:spacing w:after="240" w:line="360" w:lineRule="auto"/>
        <w:rPr>
          <w:rFonts w:ascii="Times New Roman" w:hAnsi="Times New Roman"/>
          <w:sz w:val="24"/>
        </w:rPr>
      </w:pPr>
      <w:r>
        <w:rPr>
          <w:rFonts w:ascii="Times New Roman" w:hAnsi="Times New Roman"/>
          <w:sz w:val="24"/>
        </w:rPr>
        <w:t>Due to</w:t>
      </w:r>
      <w:r w:rsidR="00E56C78">
        <w:rPr>
          <w:rFonts w:ascii="Times New Roman" w:hAnsi="Times New Roman"/>
          <w:sz w:val="24"/>
        </w:rPr>
        <w:t xml:space="preserve"> its</w:t>
      </w:r>
      <w:r>
        <w:rPr>
          <w:rFonts w:ascii="Times New Roman" w:hAnsi="Times New Roman"/>
          <w:sz w:val="24"/>
        </w:rPr>
        <w:t xml:space="preserve"> low</w:t>
      </w:r>
      <w:r w:rsidR="00E56C78">
        <w:rPr>
          <w:rFonts w:ascii="Times New Roman" w:hAnsi="Times New Roman"/>
          <w:sz w:val="24"/>
        </w:rPr>
        <w:t>er</w:t>
      </w:r>
      <w:r>
        <w:rPr>
          <w:rFonts w:ascii="Times New Roman" w:hAnsi="Times New Roman"/>
          <w:sz w:val="24"/>
        </w:rPr>
        <w:t xml:space="preserve"> </w:t>
      </w:r>
      <w:r w:rsidR="000F15C2">
        <w:rPr>
          <w:rFonts w:ascii="Times New Roman" w:hAnsi="Times New Roman"/>
          <w:sz w:val="24"/>
        </w:rPr>
        <w:t xml:space="preserve">overall </w:t>
      </w:r>
      <w:r>
        <w:rPr>
          <w:rFonts w:ascii="Times New Roman" w:hAnsi="Times New Roman"/>
          <w:sz w:val="24"/>
        </w:rPr>
        <w:t>capitation rates, Kentucky Spirit was initially assigned the largest num</w:t>
      </w:r>
      <w:r w:rsidR="00841847">
        <w:rPr>
          <w:rFonts w:ascii="Times New Roman" w:hAnsi="Times New Roman"/>
          <w:sz w:val="24"/>
        </w:rPr>
        <w:t>ber of enrollees,</w:t>
      </w:r>
      <w:r w:rsidR="00EE3681">
        <w:rPr>
          <w:rFonts w:ascii="Times New Roman" w:hAnsi="Times New Roman"/>
          <w:sz w:val="24"/>
        </w:rPr>
        <w:t xml:space="preserve"> </w:t>
      </w:r>
      <w:r w:rsidRPr="0065149F">
        <w:rPr>
          <w:rFonts w:ascii="Times New Roman" w:hAnsi="Times New Roman"/>
          <w:sz w:val="24"/>
        </w:rPr>
        <w:t>over 200,000 members</w:t>
      </w:r>
      <w:r w:rsidR="00841847">
        <w:rPr>
          <w:rFonts w:ascii="Times New Roman" w:hAnsi="Times New Roman"/>
          <w:sz w:val="24"/>
        </w:rPr>
        <w:t xml:space="preserve"> just after auto-assignment</w:t>
      </w:r>
      <w:r w:rsidRPr="0065149F">
        <w:rPr>
          <w:rFonts w:ascii="Times New Roman" w:hAnsi="Times New Roman"/>
          <w:sz w:val="24"/>
        </w:rPr>
        <w:t xml:space="preserve">.  </w:t>
      </w:r>
      <w:r w:rsidR="002D6A4C" w:rsidRPr="0065149F">
        <w:rPr>
          <w:rFonts w:ascii="Times New Roman" w:hAnsi="Times New Roman"/>
          <w:sz w:val="24"/>
        </w:rPr>
        <w:t xml:space="preserve">During </w:t>
      </w:r>
      <w:r>
        <w:rPr>
          <w:rFonts w:ascii="Times New Roman" w:hAnsi="Times New Roman"/>
          <w:sz w:val="24"/>
        </w:rPr>
        <w:t>the 90 day switching</w:t>
      </w:r>
      <w:r w:rsidRPr="0065149F">
        <w:rPr>
          <w:rFonts w:ascii="Times New Roman" w:hAnsi="Times New Roman"/>
          <w:sz w:val="24"/>
        </w:rPr>
        <w:t xml:space="preserve"> </w:t>
      </w:r>
      <w:r w:rsidR="002D6A4C" w:rsidRPr="0065149F">
        <w:rPr>
          <w:rFonts w:ascii="Times New Roman" w:hAnsi="Times New Roman"/>
          <w:sz w:val="24"/>
        </w:rPr>
        <w:t xml:space="preserve">period, many enrollees </w:t>
      </w:r>
      <w:r w:rsidR="000F15C2">
        <w:rPr>
          <w:rFonts w:ascii="Times New Roman" w:hAnsi="Times New Roman"/>
          <w:sz w:val="24"/>
        </w:rPr>
        <w:t>changed their enrollment from</w:t>
      </w:r>
      <w:r w:rsidR="002D6A4C" w:rsidRPr="0065149F">
        <w:rPr>
          <w:rFonts w:ascii="Times New Roman" w:hAnsi="Times New Roman"/>
          <w:sz w:val="24"/>
        </w:rPr>
        <w:t xml:space="preserve"> </w:t>
      </w:r>
      <w:r>
        <w:rPr>
          <w:rFonts w:ascii="Times New Roman" w:hAnsi="Times New Roman"/>
          <w:sz w:val="24"/>
        </w:rPr>
        <w:t>Kentucky Spirit</w:t>
      </w:r>
      <w:r w:rsidRPr="0065149F">
        <w:rPr>
          <w:rFonts w:ascii="Times New Roman" w:hAnsi="Times New Roman"/>
          <w:sz w:val="24"/>
        </w:rPr>
        <w:t xml:space="preserve"> </w:t>
      </w:r>
      <w:r w:rsidR="002D6A4C" w:rsidRPr="0065149F">
        <w:rPr>
          <w:rFonts w:ascii="Times New Roman" w:hAnsi="Times New Roman"/>
          <w:sz w:val="24"/>
        </w:rPr>
        <w:t xml:space="preserve">to Coventry or </w:t>
      </w:r>
      <w:proofErr w:type="spellStart"/>
      <w:r w:rsidR="002D6A4C" w:rsidRPr="0065149F">
        <w:rPr>
          <w:rFonts w:ascii="Times New Roman" w:hAnsi="Times New Roman"/>
          <w:sz w:val="24"/>
        </w:rPr>
        <w:t>Well</w:t>
      </w:r>
      <w:r w:rsidR="003217D4">
        <w:rPr>
          <w:rFonts w:ascii="Times New Roman" w:hAnsi="Times New Roman"/>
          <w:sz w:val="24"/>
        </w:rPr>
        <w:t>C</w:t>
      </w:r>
      <w:r w:rsidR="002D6A4C" w:rsidRPr="0065149F">
        <w:rPr>
          <w:rFonts w:ascii="Times New Roman" w:hAnsi="Times New Roman"/>
          <w:sz w:val="24"/>
        </w:rPr>
        <w:t>are</w:t>
      </w:r>
      <w:proofErr w:type="spellEnd"/>
      <w:r w:rsidR="002D6A4C" w:rsidRPr="0065149F">
        <w:rPr>
          <w:rFonts w:ascii="Times New Roman" w:hAnsi="Times New Roman"/>
          <w:sz w:val="24"/>
        </w:rPr>
        <w:t xml:space="preserve">.  </w:t>
      </w:r>
      <w:r w:rsidR="002D6A4C" w:rsidRPr="00FC585E">
        <w:rPr>
          <w:rFonts w:ascii="Times New Roman" w:hAnsi="Times New Roman"/>
          <w:sz w:val="24"/>
        </w:rPr>
        <w:t xml:space="preserve">Table </w:t>
      </w:r>
      <w:r w:rsidR="005100FA">
        <w:rPr>
          <w:rFonts w:ascii="Times New Roman" w:hAnsi="Times New Roman"/>
          <w:sz w:val="24"/>
        </w:rPr>
        <w:t>3</w:t>
      </w:r>
      <w:r w:rsidR="00FC585E" w:rsidRPr="00B60E92">
        <w:rPr>
          <w:rFonts w:ascii="Times New Roman" w:hAnsi="Times New Roman"/>
          <w:sz w:val="24"/>
        </w:rPr>
        <w:t xml:space="preserve"> </w:t>
      </w:r>
      <w:r w:rsidR="002D6A4C" w:rsidRPr="0065149F">
        <w:rPr>
          <w:rFonts w:ascii="Times New Roman" w:hAnsi="Times New Roman"/>
          <w:sz w:val="24"/>
        </w:rPr>
        <w:t xml:space="preserve">shows enrollment by plan </w:t>
      </w:r>
      <w:r>
        <w:rPr>
          <w:rFonts w:ascii="Times New Roman" w:hAnsi="Times New Roman"/>
          <w:sz w:val="24"/>
        </w:rPr>
        <w:t>just after</w:t>
      </w:r>
      <w:r w:rsidR="002D6A4C" w:rsidRPr="0065149F">
        <w:rPr>
          <w:rFonts w:ascii="Times New Roman" w:hAnsi="Times New Roman"/>
          <w:sz w:val="24"/>
        </w:rPr>
        <w:t xml:space="preserve"> we conducted interviews.  As of July 9, 2012, the Cabinet’s figures</w:t>
      </w:r>
      <w:r w:rsidR="003217D4">
        <w:rPr>
          <w:rStyle w:val="EndnoteReference"/>
          <w:rFonts w:ascii="Times New Roman" w:hAnsi="Times New Roman"/>
          <w:sz w:val="24"/>
        </w:rPr>
        <w:endnoteReference w:id="7"/>
      </w:r>
      <w:r w:rsidR="002D6A4C" w:rsidRPr="0065149F">
        <w:rPr>
          <w:rFonts w:ascii="Times New Roman" w:hAnsi="Times New Roman"/>
          <w:sz w:val="24"/>
        </w:rPr>
        <w:t xml:space="preserve"> show that </w:t>
      </w:r>
      <w:r w:rsidR="0099457A">
        <w:rPr>
          <w:rFonts w:ascii="Times New Roman" w:hAnsi="Times New Roman"/>
          <w:sz w:val="24"/>
        </w:rPr>
        <w:t>Kentucky Spirit</w:t>
      </w:r>
      <w:r w:rsidR="0099457A" w:rsidRPr="0065149F">
        <w:rPr>
          <w:rFonts w:ascii="Times New Roman" w:hAnsi="Times New Roman"/>
          <w:sz w:val="24"/>
        </w:rPr>
        <w:t xml:space="preserve"> </w:t>
      </w:r>
      <w:r w:rsidR="00637B5D">
        <w:rPr>
          <w:rFonts w:ascii="Times New Roman" w:hAnsi="Times New Roman"/>
          <w:sz w:val="24"/>
        </w:rPr>
        <w:t>had 2</w:t>
      </w:r>
      <w:r w:rsidR="00BF3803">
        <w:rPr>
          <w:rFonts w:ascii="Times New Roman" w:hAnsi="Times New Roman"/>
          <w:sz w:val="24"/>
        </w:rPr>
        <w:t>6</w:t>
      </w:r>
      <w:r w:rsidR="00D17B25">
        <w:rPr>
          <w:rFonts w:ascii="Times New Roman" w:hAnsi="Times New Roman"/>
          <w:sz w:val="24"/>
        </w:rPr>
        <w:t>.5 percent</w:t>
      </w:r>
      <w:r w:rsidR="00F90FD7">
        <w:rPr>
          <w:rFonts w:ascii="Times New Roman" w:hAnsi="Times New Roman"/>
          <w:sz w:val="24"/>
        </w:rPr>
        <w:t xml:space="preserve"> </w:t>
      </w:r>
      <w:r w:rsidR="00E56C78">
        <w:rPr>
          <w:rFonts w:ascii="Times New Roman" w:hAnsi="Times New Roman"/>
          <w:sz w:val="24"/>
        </w:rPr>
        <w:t>of Medicaid beneficiaries in the 7 regions</w:t>
      </w:r>
      <w:r w:rsidR="00637B5D">
        <w:rPr>
          <w:rFonts w:ascii="Times New Roman" w:hAnsi="Times New Roman"/>
          <w:sz w:val="24"/>
        </w:rPr>
        <w:t>, Coventry had 44.8</w:t>
      </w:r>
      <w:r w:rsidR="00D17B25">
        <w:rPr>
          <w:rFonts w:ascii="Times New Roman" w:hAnsi="Times New Roman"/>
          <w:sz w:val="24"/>
        </w:rPr>
        <w:t xml:space="preserve"> percent</w:t>
      </w:r>
      <w:r w:rsidR="00637B5D">
        <w:rPr>
          <w:rFonts w:ascii="Times New Roman" w:hAnsi="Times New Roman"/>
          <w:sz w:val="24"/>
        </w:rPr>
        <w:t xml:space="preserve">, and </w:t>
      </w:r>
      <w:proofErr w:type="spellStart"/>
      <w:r w:rsidR="00637B5D">
        <w:rPr>
          <w:rFonts w:ascii="Times New Roman" w:hAnsi="Times New Roman"/>
          <w:sz w:val="24"/>
        </w:rPr>
        <w:t>WellCare</w:t>
      </w:r>
      <w:proofErr w:type="spellEnd"/>
      <w:r w:rsidR="00637B5D">
        <w:rPr>
          <w:rFonts w:ascii="Times New Roman" w:hAnsi="Times New Roman"/>
          <w:sz w:val="24"/>
        </w:rPr>
        <w:t xml:space="preserve"> had 28.7</w:t>
      </w:r>
      <w:r w:rsidR="00D17B25">
        <w:rPr>
          <w:rFonts w:ascii="Times New Roman" w:hAnsi="Times New Roman"/>
          <w:sz w:val="24"/>
        </w:rPr>
        <w:t xml:space="preserve"> percent</w:t>
      </w:r>
      <w:r w:rsidR="002D6A4C" w:rsidRPr="0065149F">
        <w:rPr>
          <w:rFonts w:ascii="Times New Roman" w:hAnsi="Times New Roman"/>
          <w:sz w:val="24"/>
        </w:rPr>
        <w:t xml:space="preserve">. </w:t>
      </w:r>
      <w:r w:rsidR="00BF7829">
        <w:rPr>
          <w:rFonts w:ascii="Times New Roman" w:hAnsi="Times New Roman"/>
          <w:sz w:val="24"/>
        </w:rPr>
        <w:t xml:space="preserve"> Plans reported that there was significant churning of membership.  One plan reported that in a given month, they would lose and then gain approximately 12,000 members.</w:t>
      </w:r>
      <w:r w:rsidR="00406DDD">
        <w:rPr>
          <w:rFonts w:ascii="Times New Roman" w:hAnsi="Times New Roman"/>
          <w:sz w:val="24"/>
        </w:rPr>
        <w:t xml:space="preserve">  This churning </w:t>
      </w:r>
      <w:r w:rsidR="00FF7363">
        <w:rPr>
          <w:rFonts w:ascii="Times New Roman" w:hAnsi="Times New Roman"/>
          <w:sz w:val="24"/>
        </w:rPr>
        <w:t xml:space="preserve">was </w:t>
      </w:r>
      <w:r w:rsidR="00406DDD">
        <w:rPr>
          <w:rFonts w:ascii="Times New Roman" w:hAnsi="Times New Roman"/>
          <w:sz w:val="24"/>
        </w:rPr>
        <w:t>reportedly complicated by a high number of retroactively assigned members as compared to other markets served by the health plans.</w:t>
      </w:r>
    </w:p>
    <w:tbl>
      <w:tblPr>
        <w:tblW w:w="0" w:type="auto"/>
        <w:jc w:val="center"/>
        <w:tblLook w:val="04A0" w:firstRow="1" w:lastRow="0" w:firstColumn="1" w:lastColumn="0" w:noHBand="0" w:noVBand="1"/>
      </w:tblPr>
      <w:tblGrid>
        <w:gridCol w:w="3305"/>
        <w:gridCol w:w="3000"/>
        <w:gridCol w:w="3181"/>
      </w:tblGrid>
      <w:tr w:rsidR="002C1F2F" w:rsidRPr="004A2DC5" w:rsidTr="002A4FE9">
        <w:trPr>
          <w:jc w:val="center"/>
        </w:trPr>
        <w:tc>
          <w:tcPr>
            <w:tcW w:w="9486" w:type="dxa"/>
            <w:gridSpan w:val="3"/>
            <w:tcBorders>
              <w:bottom w:val="single" w:sz="4" w:space="0" w:color="auto"/>
            </w:tcBorders>
          </w:tcPr>
          <w:p w:rsidR="009271F6" w:rsidRPr="004A2DC5" w:rsidRDefault="002C1F2F" w:rsidP="004A2DC5">
            <w:pPr>
              <w:keepNext/>
              <w:keepLines/>
              <w:spacing w:after="60" w:line="240" w:lineRule="auto"/>
              <w:jc w:val="center"/>
              <w:rPr>
                <w:rFonts w:ascii="Times New Roman" w:hAnsi="Times New Roman"/>
                <w:b/>
              </w:rPr>
            </w:pPr>
            <w:r w:rsidRPr="004A2DC5">
              <w:rPr>
                <w:rFonts w:ascii="Times New Roman" w:hAnsi="Times New Roman"/>
                <w:b/>
              </w:rPr>
              <w:t>Table 3: Medicaid Managed Care Enrollment (July 9, 2012)</w:t>
            </w:r>
          </w:p>
        </w:tc>
      </w:tr>
      <w:tr w:rsidR="00565CA2" w:rsidRPr="004A2DC5" w:rsidTr="00565CA2">
        <w:trPr>
          <w:jc w:val="center"/>
        </w:trPr>
        <w:tc>
          <w:tcPr>
            <w:tcW w:w="3305" w:type="dxa"/>
            <w:tcBorders>
              <w:top w:val="single" w:sz="4" w:space="0" w:color="auto"/>
              <w:bottom w:val="single" w:sz="4" w:space="0" w:color="auto"/>
            </w:tcBorders>
            <w:shd w:val="clear" w:color="auto" w:fill="auto"/>
          </w:tcPr>
          <w:p w:rsidR="00565CA2" w:rsidRPr="004A2DC5" w:rsidRDefault="00565CA2" w:rsidP="00D271AE">
            <w:pPr>
              <w:keepNext/>
              <w:keepLines/>
              <w:spacing w:before="40" w:after="40" w:line="240" w:lineRule="auto"/>
              <w:rPr>
                <w:rFonts w:ascii="Times New Roman" w:hAnsi="Times New Roman"/>
              </w:rPr>
            </w:pPr>
            <w:r w:rsidRPr="004A2DC5">
              <w:rPr>
                <w:rFonts w:ascii="Times New Roman" w:hAnsi="Times New Roman"/>
              </w:rPr>
              <w:t>Medicaid Managed Care Plan</w:t>
            </w:r>
          </w:p>
        </w:tc>
        <w:tc>
          <w:tcPr>
            <w:tcW w:w="3000" w:type="dxa"/>
            <w:tcBorders>
              <w:top w:val="single" w:sz="4" w:space="0" w:color="auto"/>
              <w:bottom w:val="single" w:sz="4" w:space="0" w:color="auto"/>
            </w:tcBorders>
          </w:tcPr>
          <w:p w:rsidR="00565CA2" w:rsidRPr="004A2DC5" w:rsidRDefault="00565CA2" w:rsidP="00D271AE">
            <w:pPr>
              <w:keepNext/>
              <w:keepLines/>
              <w:spacing w:before="40" w:after="40" w:line="240" w:lineRule="auto"/>
              <w:jc w:val="center"/>
              <w:rPr>
                <w:rFonts w:ascii="Times New Roman" w:hAnsi="Times New Roman"/>
              </w:rPr>
            </w:pPr>
            <w:r w:rsidRPr="004A2DC5">
              <w:rPr>
                <w:rFonts w:ascii="Times New Roman" w:hAnsi="Times New Roman"/>
              </w:rPr>
              <w:t>Enrollment (#)</w:t>
            </w:r>
          </w:p>
        </w:tc>
        <w:tc>
          <w:tcPr>
            <w:tcW w:w="3181" w:type="dxa"/>
            <w:tcBorders>
              <w:top w:val="single" w:sz="4" w:space="0" w:color="auto"/>
              <w:bottom w:val="single" w:sz="4" w:space="0" w:color="auto"/>
            </w:tcBorders>
            <w:shd w:val="clear" w:color="auto" w:fill="auto"/>
          </w:tcPr>
          <w:p w:rsidR="00565CA2" w:rsidRPr="004A2DC5" w:rsidRDefault="00565CA2" w:rsidP="00D271AE">
            <w:pPr>
              <w:keepNext/>
              <w:keepLines/>
              <w:spacing w:before="40" w:after="40" w:line="240" w:lineRule="auto"/>
              <w:jc w:val="center"/>
              <w:rPr>
                <w:rFonts w:ascii="Times New Roman" w:hAnsi="Times New Roman"/>
              </w:rPr>
            </w:pPr>
            <w:r w:rsidRPr="004A2DC5">
              <w:rPr>
                <w:rFonts w:ascii="Times New Roman" w:hAnsi="Times New Roman"/>
              </w:rPr>
              <w:t>Enrollment (%)</w:t>
            </w:r>
          </w:p>
        </w:tc>
      </w:tr>
      <w:tr w:rsidR="00565CA2" w:rsidRPr="004A2DC5" w:rsidTr="00565CA2">
        <w:trPr>
          <w:jc w:val="center"/>
        </w:trPr>
        <w:tc>
          <w:tcPr>
            <w:tcW w:w="3305" w:type="dxa"/>
            <w:tcBorders>
              <w:top w:val="single" w:sz="4" w:space="0" w:color="auto"/>
            </w:tcBorders>
            <w:shd w:val="clear" w:color="auto" w:fill="auto"/>
          </w:tcPr>
          <w:p w:rsidR="00565CA2" w:rsidRPr="004A2DC5" w:rsidRDefault="00565CA2" w:rsidP="00D271AE">
            <w:pPr>
              <w:keepNext/>
              <w:keepLines/>
              <w:spacing w:before="40" w:after="40" w:line="240" w:lineRule="auto"/>
              <w:rPr>
                <w:rFonts w:ascii="Times New Roman" w:hAnsi="Times New Roman"/>
              </w:rPr>
            </w:pPr>
            <w:r w:rsidRPr="004A2DC5">
              <w:rPr>
                <w:rFonts w:ascii="Times New Roman" w:hAnsi="Times New Roman"/>
              </w:rPr>
              <w:t>KY Spirit</w:t>
            </w:r>
          </w:p>
        </w:tc>
        <w:tc>
          <w:tcPr>
            <w:tcW w:w="3000" w:type="dxa"/>
            <w:tcBorders>
              <w:top w:val="single" w:sz="4" w:space="0" w:color="auto"/>
            </w:tcBorders>
          </w:tcPr>
          <w:p w:rsidR="00565CA2" w:rsidRPr="004A2DC5" w:rsidRDefault="00565CA2" w:rsidP="00D271AE">
            <w:pPr>
              <w:keepNext/>
              <w:keepLines/>
              <w:tabs>
                <w:tab w:val="left" w:pos="1870"/>
              </w:tabs>
              <w:spacing w:before="40" w:after="40" w:line="240" w:lineRule="auto"/>
              <w:ind w:right="914"/>
              <w:jc w:val="right"/>
              <w:rPr>
                <w:rFonts w:ascii="Times New Roman" w:hAnsi="Times New Roman"/>
              </w:rPr>
            </w:pPr>
            <w:r w:rsidRPr="004A2DC5">
              <w:rPr>
                <w:rFonts w:ascii="Times New Roman" w:hAnsi="Times New Roman"/>
              </w:rPr>
              <w:t>137,923</w:t>
            </w:r>
          </w:p>
        </w:tc>
        <w:tc>
          <w:tcPr>
            <w:tcW w:w="3181" w:type="dxa"/>
            <w:tcBorders>
              <w:top w:val="single" w:sz="4" w:space="0" w:color="auto"/>
            </w:tcBorders>
            <w:shd w:val="clear" w:color="auto" w:fill="auto"/>
          </w:tcPr>
          <w:p w:rsidR="00565CA2" w:rsidRPr="004A2DC5" w:rsidRDefault="00565CA2" w:rsidP="00D271AE">
            <w:pPr>
              <w:keepNext/>
              <w:keepLines/>
              <w:spacing w:before="40" w:after="40" w:line="240" w:lineRule="auto"/>
              <w:ind w:right="1035"/>
              <w:jc w:val="right"/>
              <w:rPr>
                <w:rFonts w:ascii="Times New Roman" w:hAnsi="Times New Roman"/>
              </w:rPr>
            </w:pPr>
            <w:r w:rsidRPr="004A2DC5">
              <w:rPr>
                <w:rFonts w:ascii="Times New Roman" w:hAnsi="Times New Roman"/>
              </w:rPr>
              <w:t>26.5%</w:t>
            </w:r>
          </w:p>
        </w:tc>
      </w:tr>
      <w:tr w:rsidR="00565CA2" w:rsidRPr="004A2DC5" w:rsidTr="00565CA2">
        <w:trPr>
          <w:jc w:val="center"/>
        </w:trPr>
        <w:tc>
          <w:tcPr>
            <w:tcW w:w="3305" w:type="dxa"/>
            <w:shd w:val="clear" w:color="auto" w:fill="auto"/>
          </w:tcPr>
          <w:p w:rsidR="00565CA2" w:rsidRPr="004A2DC5" w:rsidRDefault="00565CA2" w:rsidP="00D271AE">
            <w:pPr>
              <w:keepNext/>
              <w:keepLines/>
              <w:spacing w:before="40" w:after="40" w:line="240" w:lineRule="auto"/>
              <w:rPr>
                <w:rFonts w:ascii="Times New Roman" w:hAnsi="Times New Roman"/>
              </w:rPr>
            </w:pPr>
            <w:r w:rsidRPr="004A2DC5">
              <w:rPr>
                <w:rFonts w:ascii="Times New Roman" w:hAnsi="Times New Roman"/>
              </w:rPr>
              <w:t>Coventry</w:t>
            </w:r>
          </w:p>
        </w:tc>
        <w:tc>
          <w:tcPr>
            <w:tcW w:w="3000" w:type="dxa"/>
          </w:tcPr>
          <w:p w:rsidR="00565CA2" w:rsidRPr="004A2DC5" w:rsidRDefault="00565CA2" w:rsidP="00D271AE">
            <w:pPr>
              <w:keepNext/>
              <w:keepLines/>
              <w:tabs>
                <w:tab w:val="left" w:pos="1870"/>
              </w:tabs>
              <w:spacing w:before="40" w:after="40" w:line="240" w:lineRule="auto"/>
              <w:ind w:right="914"/>
              <w:jc w:val="right"/>
              <w:rPr>
                <w:rFonts w:ascii="Times New Roman" w:hAnsi="Times New Roman"/>
              </w:rPr>
            </w:pPr>
            <w:r w:rsidRPr="004A2DC5">
              <w:rPr>
                <w:rFonts w:ascii="Times New Roman" w:hAnsi="Times New Roman"/>
              </w:rPr>
              <w:t>233,679</w:t>
            </w:r>
          </w:p>
        </w:tc>
        <w:tc>
          <w:tcPr>
            <w:tcW w:w="3181" w:type="dxa"/>
            <w:shd w:val="clear" w:color="auto" w:fill="auto"/>
          </w:tcPr>
          <w:p w:rsidR="00565CA2" w:rsidRPr="004A2DC5" w:rsidRDefault="00565CA2" w:rsidP="00D271AE">
            <w:pPr>
              <w:keepNext/>
              <w:keepLines/>
              <w:spacing w:before="40" w:after="40" w:line="240" w:lineRule="auto"/>
              <w:ind w:right="1035"/>
              <w:jc w:val="right"/>
              <w:rPr>
                <w:rFonts w:ascii="Times New Roman" w:hAnsi="Times New Roman"/>
              </w:rPr>
            </w:pPr>
            <w:r w:rsidRPr="004A2DC5">
              <w:rPr>
                <w:rFonts w:ascii="Times New Roman" w:hAnsi="Times New Roman"/>
              </w:rPr>
              <w:t>44.8%</w:t>
            </w:r>
          </w:p>
        </w:tc>
      </w:tr>
      <w:tr w:rsidR="00565CA2" w:rsidRPr="004A2DC5" w:rsidTr="002C1F2F">
        <w:trPr>
          <w:jc w:val="center"/>
        </w:trPr>
        <w:tc>
          <w:tcPr>
            <w:tcW w:w="3305" w:type="dxa"/>
            <w:shd w:val="clear" w:color="auto" w:fill="auto"/>
          </w:tcPr>
          <w:p w:rsidR="00565CA2" w:rsidRPr="004A2DC5" w:rsidRDefault="00565CA2" w:rsidP="00D271AE">
            <w:pPr>
              <w:keepNext/>
              <w:keepLines/>
              <w:spacing w:before="40" w:after="40" w:line="240" w:lineRule="auto"/>
              <w:rPr>
                <w:rFonts w:ascii="Times New Roman" w:hAnsi="Times New Roman"/>
              </w:rPr>
            </w:pPr>
            <w:proofErr w:type="spellStart"/>
            <w:r w:rsidRPr="004A2DC5">
              <w:rPr>
                <w:rFonts w:ascii="Times New Roman" w:hAnsi="Times New Roman"/>
              </w:rPr>
              <w:t>WellCare</w:t>
            </w:r>
            <w:proofErr w:type="spellEnd"/>
          </w:p>
        </w:tc>
        <w:tc>
          <w:tcPr>
            <w:tcW w:w="3000" w:type="dxa"/>
          </w:tcPr>
          <w:p w:rsidR="00565CA2" w:rsidRPr="004A2DC5" w:rsidRDefault="00565CA2" w:rsidP="00D271AE">
            <w:pPr>
              <w:keepNext/>
              <w:keepLines/>
              <w:tabs>
                <w:tab w:val="left" w:pos="1870"/>
              </w:tabs>
              <w:spacing w:before="40" w:after="40" w:line="240" w:lineRule="auto"/>
              <w:ind w:right="914"/>
              <w:jc w:val="right"/>
              <w:rPr>
                <w:rFonts w:ascii="Times New Roman" w:hAnsi="Times New Roman"/>
              </w:rPr>
            </w:pPr>
            <w:r w:rsidRPr="004A2DC5">
              <w:rPr>
                <w:rFonts w:ascii="Times New Roman" w:hAnsi="Times New Roman"/>
              </w:rPr>
              <w:t>149,433</w:t>
            </w:r>
          </w:p>
        </w:tc>
        <w:tc>
          <w:tcPr>
            <w:tcW w:w="3181" w:type="dxa"/>
            <w:shd w:val="clear" w:color="auto" w:fill="auto"/>
          </w:tcPr>
          <w:p w:rsidR="00565CA2" w:rsidRPr="004A2DC5" w:rsidRDefault="00565CA2" w:rsidP="00D271AE">
            <w:pPr>
              <w:keepNext/>
              <w:keepLines/>
              <w:spacing w:before="40" w:after="40" w:line="240" w:lineRule="auto"/>
              <w:ind w:right="1035"/>
              <w:jc w:val="right"/>
              <w:rPr>
                <w:rFonts w:ascii="Times New Roman" w:hAnsi="Times New Roman"/>
              </w:rPr>
            </w:pPr>
            <w:r w:rsidRPr="004A2DC5">
              <w:rPr>
                <w:rFonts w:ascii="Times New Roman" w:hAnsi="Times New Roman"/>
              </w:rPr>
              <w:t>28.7%</w:t>
            </w:r>
          </w:p>
        </w:tc>
      </w:tr>
      <w:tr w:rsidR="002C1F2F" w:rsidRPr="004A2DC5" w:rsidTr="00565CA2">
        <w:trPr>
          <w:jc w:val="center"/>
        </w:trPr>
        <w:tc>
          <w:tcPr>
            <w:tcW w:w="3305" w:type="dxa"/>
            <w:tcBorders>
              <w:bottom w:val="single" w:sz="4" w:space="0" w:color="auto"/>
            </w:tcBorders>
            <w:shd w:val="clear" w:color="auto" w:fill="auto"/>
          </w:tcPr>
          <w:p w:rsidR="002C1F2F" w:rsidRPr="004A2DC5" w:rsidRDefault="002C1F2F" w:rsidP="00D271AE">
            <w:pPr>
              <w:keepNext/>
              <w:keepLines/>
              <w:spacing w:before="40" w:after="40" w:line="240" w:lineRule="auto"/>
              <w:rPr>
                <w:rFonts w:ascii="Times New Roman" w:hAnsi="Times New Roman"/>
                <w:b/>
              </w:rPr>
            </w:pPr>
            <w:r w:rsidRPr="004A2DC5">
              <w:rPr>
                <w:rFonts w:ascii="Times New Roman" w:hAnsi="Times New Roman"/>
                <w:b/>
              </w:rPr>
              <w:t>Total Enrollment</w:t>
            </w:r>
          </w:p>
        </w:tc>
        <w:tc>
          <w:tcPr>
            <w:tcW w:w="3000" w:type="dxa"/>
            <w:tcBorders>
              <w:bottom w:val="single" w:sz="4" w:space="0" w:color="auto"/>
            </w:tcBorders>
          </w:tcPr>
          <w:p w:rsidR="002C1F2F" w:rsidRPr="004A2DC5" w:rsidRDefault="008C10FE" w:rsidP="00D271AE">
            <w:pPr>
              <w:keepNext/>
              <w:keepLines/>
              <w:tabs>
                <w:tab w:val="left" w:pos="1870"/>
              </w:tabs>
              <w:spacing w:before="40" w:after="40" w:line="240" w:lineRule="auto"/>
              <w:ind w:right="914"/>
              <w:jc w:val="right"/>
              <w:rPr>
                <w:rFonts w:ascii="Times New Roman" w:hAnsi="Times New Roman"/>
                <w:b/>
              </w:rPr>
            </w:pPr>
            <w:r w:rsidRPr="004A2DC5">
              <w:rPr>
                <w:rFonts w:ascii="Times New Roman" w:hAnsi="Times New Roman"/>
                <w:b/>
              </w:rPr>
              <w:t>521,035</w:t>
            </w:r>
          </w:p>
        </w:tc>
        <w:tc>
          <w:tcPr>
            <w:tcW w:w="3181" w:type="dxa"/>
            <w:tcBorders>
              <w:bottom w:val="single" w:sz="4" w:space="0" w:color="auto"/>
            </w:tcBorders>
            <w:shd w:val="clear" w:color="auto" w:fill="auto"/>
          </w:tcPr>
          <w:p w:rsidR="002C1F2F" w:rsidRPr="004A2DC5" w:rsidRDefault="008C10FE" w:rsidP="00D271AE">
            <w:pPr>
              <w:keepNext/>
              <w:keepLines/>
              <w:spacing w:before="40" w:after="40" w:line="240" w:lineRule="auto"/>
              <w:ind w:right="1035"/>
              <w:jc w:val="right"/>
              <w:rPr>
                <w:rFonts w:ascii="Times New Roman" w:hAnsi="Times New Roman"/>
                <w:b/>
              </w:rPr>
            </w:pPr>
            <w:r w:rsidRPr="004A2DC5">
              <w:rPr>
                <w:rFonts w:ascii="Times New Roman" w:hAnsi="Times New Roman"/>
                <w:b/>
              </w:rPr>
              <w:t>100.0%</w:t>
            </w:r>
          </w:p>
        </w:tc>
      </w:tr>
    </w:tbl>
    <w:p w:rsidR="00D25699" w:rsidRPr="00FC585E" w:rsidRDefault="00D25699" w:rsidP="002D6A4C">
      <w:pPr>
        <w:spacing w:line="480" w:lineRule="auto"/>
        <w:ind w:firstLine="720"/>
        <w:jc w:val="center"/>
        <w:rPr>
          <w:rFonts w:ascii="Times New Roman" w:hAnsi="Times New Roman"/>
          <w:b/>
          <w:sz w:val="24"/>
        </w:rPr>
      </w:pPr>
    </w:p>
    <w:p w:rsidR="002D6A4C" w:rsidRPr="0065149F" w:rsidRDefault="002D6A4C" w:rsidP="00DA439D">
      <w:pPr>
        <w:spacing w:after="240" w:line="360" w:lineRule="auto"/>
        <w:rPr>
          <w:rFonts w:ascii="Times New Roman" w:hAnsi="Times New Roman"/>
          <w:sz w:val="24"/>
        </w:rPr>
      </w:pPr>
      <w:r w:rsidRPr="0065149F">
        <w:rPr>
          <w:rFonts w:ascii="Times New Roman" w:hAnsi="Times New Roman"/>
          <w:sz w:val="24"/>
        </w:rPr>
        <w:t>Variation in provider networks caused some members to s</w:t>
      </w:r>
      <w:r>
        <w:rPr>
          <w:rFonts w:ascii="Times New Roman" w:hAnsi="Times New Roman"/>
          <w:sz w:val="24"/>
        </w:rPr>
        <w:t xml:space="preserve">witch plans, but it was </w:t>
      </w:r>
      <w:r w:rsidRPr="0065149F">
        <w:rPr>
          <w:rFonts w:ascii="Times New Roman" w:hAnsi="Times New Roman"/>
          <w:sz w:val="24"/>
        </w:rPr>
        <w:t xml:space="preserve">not the only </w:t>
      </w:r>
      <w:r w:rsidR="004A39F6">
        <w:rPr>
          <w:rFonts w:ascii="Times New Roman" w:hAnsi="Times New Roman"/>
          <w:sz w:val="24"/>
        </w:rPr>
        <w:t>motivation</w:t>
      </w:r>
      <w:r w:rsidRPr="0065149F">
        <w:rPr>
          <w:rFonts w:ascii="Times New Roman" w:hAnsi="Times New Roman"/>
          <w:sz w:val="24"/>
        </w:rPr>
        <w:t>.  In order to entice enrollees to join their plan, the plans offered a variety of incentives</w:t>
      </w:r>
      <w:r w:rsidRPr="00E9317F">
        <w:rPr>
          <w:rFonts w:ascii="Times New Roman" w:hAnsi="Times New Roman"/>
          <w:sz w:val="24"/>
        </w:rPr>
        <w:t xml:space="preserve">, such as free diapers and free strollers.  </w:t>
      </w:r>
      <w:r>
        <w:rPr>
          <w:rFonts w:ascii="Times New Roman" w:hAnsi="Times New Roman"/>
          <w:sz w:val="24"/>
        </w:rPr>
        <w:t>Provider informants reported that this sometimes resulted in a beneficiary switching</w:t>
      </w:r>
      <w:r w:rsidRPr="0065149F">
        <w:rPr>
          <w:rFonts w:ascii="Times New Roman" w:hAnsi="Times New Roman"/>
          <w:sz w:val="24"/>
        </w:rPr>
        <w:t xml:space="preserve"> plans in order to obtain more than one incentive package, leading to confusion about which plan the person was enrolled in and which plan to bill for services</w:t>
      </w:r>
      <w:r>
        <w:rPr>
          <w:rFonts w:ascii="Times New Roman" w:hAnsi="Times New Roman"/>
          <w:sz w:val="24"/>
        </w:rPr>
        <w:t>.</w:t>
      </w:r>
    </w:p>
    <w:p w:rsidR="008B09E9" w:rsidRPr="008B09E9" w:rsidRDefault="002D6A4C" w:rsidP="008B09E9">
      <w:pPr>
        <w:spacing w:after="360" w:line="240" w:lineRule="auto"/>
        <w:ind w:left="720"/>
        <w:rPr>
          <w:rFonts w:ascii="Times New Roman" w:hAnsi="Times New Roman"/>
          <w:i/>
          <w:sz w:val="24"/>
        </w:rPr>
      </w:pPr>
      <w:r w:rsidRPr="00B60E92">
        <w:rPr>
          <w:rFonts w:ascii="Times New Roman" w:hAnsi="Times New Roman"/>
          <w:i/>
          <w:sz w:val="24"/>
        </w:rPr>
        <w:t>“In the waiting room, patients would talk to each other and discover this.  So, during the time switching was allowed they would switch to get both sets of incentives!”</w:t>
      </w:r>
      <w:r w:rsidRPr="00E9317F">
        <w:rPr>
          <w:rFonts w:ascii="Times New Roman" w:hAnsi="Times New Roman"/>
          <w:sz w:val="24"/>
        </w:rPr>
        <w:t xml:space="preserve"> </w:t>
      </w:r>
      <w:r w:rsidR="00EE3681" w:rsidRPr="008B09E9">
        <w:rPr>
          <w:rFonts w:ascii="Times New Roman" w:hAnsi="Times New Roman"/>
          <w:i/>
          <w:sz w:val="24"/>
        </w:rPr>
        <w:t>(</w:t>
      </w:r>
      <w:r w:rsidRPr="008B09E9">
        <w:rPr>
          <w:rFonts w:ascii="Times New Roman" w:hAnsi="Times New Roman"/>
          <w:i/>
          <w:sz w:val="24"/>
        </w:rPr>
        <w:t>Provider</w:t>
      </w:r>
      <w:r w:rsidR="00EE3681" w:rsidRPr="008B09E9">
        <w:rPr>
          <w:rFonts w:ascii="Times New Roman" w:hAnsi="Times New Roman"/>
          <w:i/>
          <w:sz w:val="24"/>
        </w:rPr>
        <w:t>)</w:t>
      </w:r>
      <w:r w:rsidRPr="008B09E9">
        <w:rPr>
          <w:rFonts w:ascii="Times New Roman" w:hAnsi="Times New Roman"/>
          <w:i/>
          <w:sz w:val="24"/>
        </w:rPr>
        <w:t xml:space="preserve"> </w:t>
      </w:r>
    </w:p>
    <w:p w:rsidR="00353F8F" w:rsidRDefault="00353F8F" w:rsidP="00DA439D">
      <w:pPr>
        <w:spacing w:after="240" w:line="360" w:lineRule="auto"/>
        <w:rPr>
          <w:rFonts w:ascii="Times New Roman" w:hAnsi="Times New Roman"/>
          <w:sz w:val="24"/>
        </w:rPr>
      </w:pPr>
      <w:r>
        <w:rPr>
          <w:rFonts w:ascii="Times New Roman" w:hAnsi="Times New Roman"/>
          <w:sz w:val="24"/>
        </w:rPr>
        <w:lastRenderedPageBreak/>
        <w:t xml:space="preserve">Another critical incentive determining enrollment patterns was that Coventry, uniquely among plans, </w:t>
      </w:r>
      <w:r w:rsidR="000E403D">
        <w:rPr>
          <w:rFonts w:ascii="Times New Roman" w:hAnsi="Times New Roman"/>
          <w:sz w:val="24"/>
        </w:rPr>
        <w:t>initially did not charge any copays</w:t>
      </w:r>
      <w:r>
        <w:rPr>
          <w:rFonts w:ascii="Times New Roman" w:hAnsi="Times New Roman"/>
          <w:sz w:val="24"/>
        </w:rPr>
        <w:t xml:space="preserve">.  </w:t>
      </w:r>
      <w:r w:rsidR="00827904">
        <w:rPr>
          <w:rFonts w:ascii="Times New Roman" w:hAnsi="Times New Roman"/>
          <w:sz w:val="24"/>
        </w:rPr>
        <w:t>It is plausible that this</w:t>
      </w:r>
      <w:r w:rsidR="00DD6A1D">
        <w:rPr>
          <w:rFonts w:ascii="Times New Roman" w:hAnsi="Times New Roman"/>
          <w:sz w:val="24"/>
        </w:rPr>
        <w:t xml:space="preserve"> </w:t>
      </w:r>
      <w:r w:rsidR="003A23D6">
        <w:rPr>
          <w:rFonts w:ascii="Times New Roman" w:hAnsi="Times New Roman"/>
          <w:sz w:val="24"/>
        </w:rPr>
        <w:t>may have caused some</w:t>
      </w:r>
      <w:r>
        <w:rPr>
          <w:rFonts w:ascii="Times New Roman" w:hAnsi="Times New Roman"/>
          <w:sz w:val="24"/>
        </w:rPr>
        <w:t xml:space="preserve"> patients with </w:t>
      </w:r>
      <w:r w:rsidR="000E403D">
        <w:rPr>
          <w:rFonts w:ascii="Times New Roman" w:hAnsi="Times New Roman"/>
          <w:sz w:val="24"/>
        </w:rPr>
        <w:t>health problems</w:t>
      </w:r>
      <w:r>
        <w:rPr>
          <w:rFonts w:ascii="Times New Roman" w:hAnsi="Times New Roman"/>
          <w:sz w:val="24"/>
        </w:rPr>
        <w:t xml:space="preserve"> to switch from Kentucky Spirit or </w:t>
      </w:r>
      <w:proofErr w:type="spellStart"/>
      <w:r>
        <w:rPr>
          <w:rFonts w:ascii="Times New Roman" w:hAnsi="Times New Roman"/>
          <w:sz w:val="24"/>
        </w:rPr>
        <w:t>WellCare</w:t>
      </w:r>
      <w:proofErr w:type="spellEnd"/>
      <w:r>
        <w:rPr>
          <w:rFonts w:ascii="Times New Roman" w:hAnsi="Times New Roman"/>
          <w:sz w:val="24"/>
        </w:rPr>
        <w:t xml:space="preserve"> to Coventry.</w:t>
      </w:r>
    </w:p>
    <w:p w:rsidR="00353F8F" w:rsidRDefault="002D6A4C" w:rsidP="00DA439D">
      <w:pPr>
        <w:spacing w:after="240" w:line="360" w:lineRule="auto"/>
        <w:rPr>
          <w:rFonts w:ascii="Times New Roman" w:hAnsi="Times New Roman"/>
          <w:sz w:val="24"/>
        </w:rPr>
      </w:pPr>
      <w:r w:rsidRPr="00E9317F">
        <w:rPr>
          <w:rFonts w:ascii="Times New Roman" w:hAnsi="Times New Roman"/>
          <w:sz w:val="24"/>
        </w:rPr>
        <w:t xml:space="preserve">After enrollees were assigned to plans, the state </w:t>
      </w:r>
      <w:r>
        <w:rPr>
          <w:rFonts w:ascii="Times New Roman" w:hAnsi="Times New Roman"/>
          <w:sz w:val="24"/>
        </w:rPr>
        <w:t>s</w:t>
      </w:r>
      <w:r w:rsidRPr="00E9317F">
        <w:rPr>
          <w:rFonts w:ascii="Times New Roman" w:hAnsi="Times New Roman"/>
          <w:sz w:val="24"/>
        </w:rPr>
        <w:t xml:space="preserve">ent an eligibility file to </w:t>
      </w:r>
      <w:r w:rsidR="00000400">
        <w:rPr>
          <w:rFonts w:ascii="Times New Roman" w:hAnsi="Times New Roman"/>
          <w:sz w:val="24"/>
        </w:rPr>
        <w:t>each</w:t>
      </w:r>
      <w:r w:rsidR="00000400" w:rsidRPr="00E9317F">
        <w:rPr>
          <w:rFonts w:ascii="Times New Roman" w:hAnsi="Times New Roman"/>
          <w:sz w:val="24"/>
        </w:rPr>
        <w:t xml:space="preserve"> </w:t>
      </w:r>
      <w:r w:rsidRPr="00E9317F">
        <w:rPr>
          <w:rFonts w:ascii="Times New Roman" w:hAnsi="Times New Roman"/>
          <w:sz w:val="24"/>
        </w:rPr>
        <w:t xml:space="preserve">health plan.  </w:t>
      </w:r>
      <w:r>
        <w:rPr>
          <w:rFonts w:ascii="Times New Roman" w:hAnsi="Times New Roman"/>
          <w:sz w:val="24"/>
        </w:rPr>
        <w:t xml:space="preserve">When </w:t>
      </w:r>
      <w:r w:rsidRPr="00E9317F">
        <w:rPr>
          <w:rFonts w:ascii="Times New Roman" w:hAnsi="Times New Roman"/>
          <w:sz w:val="24"/>
        </w:rPr>
        <w:t>plans</w:t>
      </w:r>
      <w:r>
        <w:rPr>
          <w:rFonts w:ascii="Times New Roman" w:hAnsi="Times New Roman"/>
          <w:sz w:val="24"/>
        </w:rPr>
        <w:t xml:space="preserve"> receive</w:t>
      </w:r>
      <w:r w:rsidR="00000400">
        <w:rPr>
          <w:rFonts w:ascii="Times New Roman" w:hAnsi="Times New Roman"/>
          <w:sz w:val="24"/>
        </w:rPr>
        <w:t>d</w:t>
      </w:r>
      <w:r>
        <w:rPr>
          <w:rFonts w:ascii="Times New Roman" w:hAnsi="Times New Roman"/>
          <w:sz w:val="24"/>
        </w:rPr>
        <w:t xml:space="preserve"> a new eligibility file, they</w:t>
      </w:r>
      <w:r w:rsidRPr="00E9317F">
        <w:rPr>
          <w:rFonts w:ascii="Times New Roman" w:hAnsi="Times New Roman"/>
          <w:sz w:val="24"/>
        </w:rPr>
        <w:t xml:space="preserve"> then call</w:t>
      </w:r>
      <w:r w:rsidR="00000400">
        <w:rPr>
          <w:rFonts w:ascii="Times New Roman" w:hAnsi="Times New Roman"/>
          <w:sz w:val="24"/>
        </w:rPr>
        <w:t>ed</w:t>
      </w:r>
      <w:r w:rsidRPr="00E9317F">
        <w:rPr>
          <w:rFonts w:ascii="Times New Roman" w:hAnsi="Times New Roman"/>
          <w:sz w:val="24"/>
        </w:rPr>
        <w:t xml:space="preserve"> </w:t>
      </w:r>
      <w:r w:rsidR="004A39F6">
        <w:rPr>
          <w:rFonts w:ascii="Times New Roman" w:hAnsi="Times New Roman"/>
          <w:sz w:val="24"/>
        </w:rPr>
        <w:t>new</w:t>
      </w:r>
      <w:r w:rsidRPr="00E9317F">
        <w:rPr>
          <w:rFonts w:ascii="Times New Roman" w:hAnsi="Times New Roman"/>
          <w:sz w:val="24"/>
        </w:rPr>
        <w:t xml:space="preserve"> members to </w:t>
      </w:r>
      <w:r w:rsidR="004A39F6">
        <w:rPr>
          <w:rFonts w:ascii="Times New Roman" w:hAnsi="Times New Roman"/>
          <w:sz w:val="24"/>
        </w:rPr>
        <w:t>conduct</w:t>
      </w:r>
      <w:r w:rsidRPr="00E9317F">
        <w:rPr>
          <w:rFonts w:ascii="Times New Roman" w:hAnsi="Times New Roman"/>
          <w:sz w:val="24"/>
        </w:rPr>
        <w:t xml:space="preserve"> a health risk assessment, answer their questions, and help them choose a </w:t>
      </w:r>
      <w:r w:rsidR="00E56C78">
        <w:rPr>
          <w:rFonts w:ascii="Times New Roman" w:hAnsi="Times New Roman"/>
          <w:sz w:val="24"/>
        </w:rPr>
        <w:t>primary care provider (</w:t>
      </w:r>
      <w:r w:rsidRPr="00E9317F">
        <w:rPr>
          <w:rFonts w:ascii="Times New Roman" w:hAnsi="Times New Roman"/>
          <w:sz w:val="24"/>
        </w:rPr>
        <w:t>PCP</w:t>
      </w:r>
      <w:r w:rsidR="00E56C78">
        <w:rPr>
          <w:rFonts w:ascii="Times New Roman" w:hAnsi="Times New Roman"/>
          <w:sz w:val="24"/>
        </w:rPr>
        <w:t>)</w:t>
      </w:r>
      <w:r w:rsidRPr="00E9317F">
        <w:rPr>
          <w:rFonts w:ascii="Times New Roman" w:hAnsi="Times New Roman"/>
          <w:sz w:val="24"/>
        </w:rPr>
        <w:t>.  If</w:t>
      </w:r>
      <w:r w:rsidR="002C4FE4">
        <w:rPr>
          <w:rFonts w:ascii="Times New Roman" w:hAnsi="Times New Roman"/>
          <w:sz w:val="24"/>
        </w:rPr>
        <w:t xml:space="preserve"> the</w:t>
      </w:r>
      <w:r w:rsidRPr="00E9317F">
        <w:rPr>
          <w:rFonts w:ascii="Times New Roman" w:hAnsi="Times New Roman"/>
          <w:sz w:val="24"/>
        </w:rPr>
        <w:t xml:space="preserve"> </w:t>
      </w:r>
      <w:r w:rsidR="004A39F6">
        <w:rPr>
          <w:rFonts w:ascii="Times New Roman" w:hAnsi="Times New Roman"/>
          <w:sz w:val="24"/>
        </w:rPr>
        <w:t>enrollee</w:t>
      </w:r>
      <w:r w:rsidR="002C4FE4">
        <w:rPr>
          <w:rFonts w:ascii="Times New Roman" w:hAnsi="Times New Roman"/>
          <w:sz w:val="24"/>
        </w:rPr>
        <w:t xml:space="preserve"> could not be reached or</w:t>
      </w:r>
      <w:r w:rsidRPr="00E9317F">
        <w:rPr>
          <w:rFonts w:ascii="Times New Roman" w:hAnsi="Times New Roman"/>
          <w:sz w:val="24"/>
        </w:rPr>
        <w:t xml:space="preserve"> </w:t>
      </w:r>
      <w:r w:rsidR="00000400">
        <w:rPr>
          <w:rFonts w:ascii="Times New Roman" w:hAnsi="Times New Roman"/>
          <w:sz w:val="24"/>
        </w:rPr>
        <w:t>did</w:t>
      </w:r>
      <w:r w:rsidR="00000400" w:rsidRPr="00E9317F">
        <w:rPr>
          <w:rFonts w:ascii="Times New Roman" w:hAnsi="Times New Roman"/>
          <w:sz w:val="24"/>
        </w:rPr>
        <w:t xml:space="preserve"> </w:t>
      </w:r>
      <w:r w:rsidRPr="00E9317F">
        <w:rPr>
          <w:rFonts w:ascii="Times New Roman" w:hAnsi="Times New Roman"/>
          <w:sz w:val="24"/>
        </w:rPr>
        <w:t xml:space="preserve">not choose a </w:t>
      </w:r>
      <w:r w:rsidR="00E56C78">
        <w:rPr>
          <w:rFonts w:ascii="Times New Roman" w:hAnsi="Times New Roman"/>
          <w:sz w:val="24"/>
        </w:rPr>
        <w:t>PCP</w:t>
      </w:r>
      <w:r w:rsidRPr="00E9317F">
        <w:rPr>
          <w:rFonts w:ascii="Times New Roman" w:hAnsi="Times New Roman"/>
          <w:sz w:val="24"/>
        </w:rPr>
        <w:t>, the plan</w:t>
      </w:r>
      <w:r>
        <w:rPr>
          <w:rFonts w:ascii="Times New Roman" w:hAnsi="Times New Roman"/>
          <w:sz w:val="24"/>
        </w:rPr>
        <w:t xml:space="preserve"> </w:t>
      </w:r>
      <w:r w:rsidRPr="00E9317F">
        <w:rPr>
          <w:rFonts w:ascii="Times New Roman" w:hAnsi="Times New Roman"/>
          <w:sz w:val="24"/>
        </w:rPr>
        <w:t>assign</w:t>
      </w:r>
      <w:r w:rsidR="00000400">
        <w:rPr>
          <w:rFonts w:ascii="Times New Roman" w:hAnsi="Times New Roman"/>
          <w:sz w:val="24"/>
        </w:rPr>
        <w:t>ed</w:t>
      </w:r>
      <w:r w:rsidR="00E56C78">
        <w:rPr>
          <w:rFonts w:ascii="Times New Roman" w:hAnsi="Times New Roman"/>
          <w:sz w:val="24"/>
        </w:rPr>
        <w:t xml:space="preserve"> one</w:t>
      </w:r>
      <w:r w:rsidRPr="00E9317F">
        <w:rPr>
          <w:rFonts w:ascii="Times New Roman" w:hAnsi="Times New Roman"/>
          <w:sz w:val="24"/>
        </w:rPr>
        <w:t xml:space="preserve">.  </w:t>
      </w:r>
    </w:p>
    <w:p w:rsidR="002D6A4C" w:rsidRDefault="002D6A4C" w:rsidP="00471632">
      <w:pPr>
        <w:spacing w:after="480" w:line="360" w:lineRule="auto"/>
        <w:rPr>
          <w:rFonts w:ascii="Times New Roman" w:hAnsi="Times New Roman"/>
          <w:sz w:val="24"/>
        </w:rPr>
      </w:pPr>
      <w:r w:rsidRPr="00E9317F">
        <w:rPr>
          <w:rFonts w:ascii="Times New Roman" w:hAnsi="Times New Roman"/>
          <w:sz w:val="24"/>
        </w:rPr>
        <w:t xml:space="preserve">Although the state focused on auto-assigning members to plans that included their </w:t>
      </w:r>
      <w:r w:rsidR="00DF398A">
        <w:rPr>
          <w:rFonts w:ascii="Times New Roman" w:hAnsi="Times New Roman"/>
          <w:sz w:val="24"/>
        </w:rPr>
        <w:t>PCP</w:t>
      </w:r>
      <w:r w:rsidRPr="001B21A1">
        <w:rPr>
          <w:rFonts w:ascii="Times New Roman" w:hAnsi="Times New Roman"/>
          <w:sz w:val="24"/>
        </w:rPr>
        <w:t>, mix-ups in the process of plans assigning enrollees to providers</w:t>
      </w:r>
      <w:r>
        <w:rPr>
          <w:rFonts w:ascii="Times New Roman" w:hAnsi="Times New Roman"/>
          <w:sz w:val="24"/>
        </w:rPr>
        <w:t xml:space="preserve"> were reported</w:t>
      </w:r>
      <w:r w:rsidRPr="001B21A1">
        <w:rPr>
          <w:rFonts w:ascii="Times New Roman" w:hAnsi="Times New Roman"/>
          <w:sz w:val="24"/>
        </w:rPr>
        <w:t xml:space="preserve">.  Providers complained that their patients were sometimes assigned to inappropriate primary care providers.  For example, they mentioned that children were assigned to OB/GYNs, </w:t>
      </w:r>
      <w:r w:rsidR="002C4FE4">
        <w:rPr>
          <w:rFonts w:ascii="Times New Roman" w:hAnsi="Times New Roman"/>
          <w:sz w:val="24"/>
        </w:rPr>
        <w:t xml:space="preserve">or that </w:t>
      </w:r>
      <w:r w:rsidRPr="001B21A1">
        <w:rPr>
          <w:rFonts w:ascii="Times New Roman" w:hAnsi="Times New Roman"/>
          <w:sz w:val="24"/>
        </w:rPr>
        <w:t xml:space="preserve">others were assigned to pain care doctors or </w:t>
      </w:r>
      <w:r w:rsidR="00000400">
        <w:rPr>
          <w:rFonts w:ascii="Times New Roman" w:hAnsi="Times New Roman"/>
          <w:sz w:val="24"/>
        </w:rPr>
        <w:t>providers who had passed away</w:t>
      </w:r>
      <w:r w:rsidRPr="001B21A1">
        <w:rPr>
          <w:rFonts w:ascii="Times New Roman" w:hAnsi="Times New Roman"/>
          <w:sz w:val="24"/>
        </w:rPr>
        <w:t xml:space="preserve">.  </w:t>
      </w:r>
      <w:r w:rsidR="004A39F6">
        <w:rPr>
          <w:rFonts w:ascii="Times New Roman" w:hAnsi="Times New Roman"/>
          <w:sz w:val="24"/>
        </w:rPr>
        <w:t>These anecdotes suggest</w:t>
      </w:r>
      <w:r w:rsidRPr="001B21A1">
        <w:rPr>
          <w:rFonts w:ascii="Times New Roman" w:hAnsi="Times New Roman"/>
          <w:sz w:val="24"/>
        </w:rPr>
        <w:t xml:space="preserve"> that </w:t>
      </w:r>
      <w:r w:rsidR="004A39F6">
        <w:rPr>
          <w:rFonts w:ascii="Times New Roman" w:hAnsi="Times New Roman"/>
          <w:sz w:val="24"/>
        </w:rPr>
        <w:t xml:space="preserve">some provider assignments were made before </w:t>
      </w:r>
      <w:r w:rsidR="00BA52A9">
        <w:rPr>
          <w:rFonts w:ascii="Times New Roman" w:hAnsi="Times New Roman"/>
          <w:sz w:val="24"/>
        </w:rPr>
        <w:t xml:space="preserve">plans had finalized the list of providers who were in </w:t>
      </w:r>
      <w:r w:rsidR="00FF7363">
        <w:rPr>
          <w:rFonts w:ascii="Times New Roman" w:hAnsi="Times New Roman"/>
          <w:sz w:val="24"/>
        </w:rPr>
        <w:t xml:space="preserve">their </w:t>
      </w:r>
      <w:r w:rsidR="00BA52A9">
        <w:rPr>
          <w:rFonts w:ascii="Times New Roman" w:hAnsi="Times New Roman"/>
          <w:sz w:val="24"/>
        </w:rPr>
        <w:t>network</w:t>
      </w:r>
      <w:r w:rsidR="00FF7363">
        <w:rPr>
          <w:rFonts w:ascii="Times New Roman" w:hAnsi="Times New Roman"/>
          <w:sz w:val="24"/>
        </w:rPr>
        <w:t>s</w:t>
      </w:r>
      <w:r w:rsidRPr="001B21A1">
        <w:rPr>
          <w:rFonts w:ascii="Times New Roman" w:hAnsi="Times New Roman"/>
          <w:sz w:val="24"/>
        </w:rPr>
        <w:t>.</w:t>
      </w:r>
    </w:p>
    <w:p w:rsidR="009D5C77" w:rsidRPr="00D17B25" w:rsidRDefault="009D5C77" w:rsidP="00D17B25">
      <w:pPr>
        <w:spacing w:before="360" w:after="120" w:line="360" w:lineRule="auto"/>
        <w:rPr>
          <w:rFonts w:ascii="Times New Roman" w:hAnsi="Times New Roman"/>
          <w:b/>
          <w:color w:val="17365D" w:themeColor="text2" w:themeShade="BF"/>
          <w:sz w:val="32"/>
          <w:szCs w:val="32"/>
        </w:rPr>
      </w:pPr>
      <w:r w:rsidRPr="00D17B25">
        <w:rPr>
          <w:rFonts w:ascii="Times New Roman" w:hAnsi="Times New Roman"/>
          <w:b/>
          <w:color w:val="17365D" w:themeColor="text2" w:themeShade="BF"/>
          <w:sz w:val="32"/>
          <w:szCs w:val="32"/>
        </w:rPr>
        <w:t>Provider Networks</w:t>
      </w:r>
      <w:r w:rsidR="002824AB" w:rsidRPr="00D17B25">
        <w:rPr>
          <w:rFonts w:ascii="Times New Roman" w:hAnsi="Times New Roman"/>
          <w:b/>
          <w:color w:val="17365D" w:themeColor="text2" w:themeShade="BF"/>
          <w:sz w:val="32"/>
          <w:szCs w:val="32"/>
        </w:rPr>
        <w:fldChar w:fldCharType="begin"/>
      </w:r>
      <w:r w:rsidR="002C1F2F" w:rsidRPr="00D17B25">
        <w:rPr>
          <w:color w:val="17365D" w:themeColor="text2" w:themeShade="BF"/>
          <w:sz w:val="32"/>
          <w:szCs w:val="32"/>
        </w:rPr>
        <w:instrText xml:space="preserve"> TC "</w:instrText>
      </w:r>
      <w:bookmarkStart w:id="5" w:name="_Toc339459041"/>
      <w:r w:rsidR="002C1F2F" w:rsidRPr="00D17B25">
        <w:rPr>
          <w:rFonts w:ascii="Times New Roman" w:hAnsi="Times New Roman"/>
          <w:b/>
          <w:color w:val="17365D" w:themeColor="text2" w:themeShade="BF"/>
          <w:sz w:val="32"/>
          <w:szCs w:val="32"/>
        </w:rPr>
        <w:instrText>Provider Networks</w:instrText>
      </w:r>
      <w:bookmarkEnd w:id="5"/>
      <w:r w:rsidR="002C1F2F" w:rsidRPr="00D17B25">
        <w:rPr>
          <w:color w:val="17365D" w:themeColor="text2" w:themeShade="BF"/>
          <w:sz w:val="32"/>
          <w:szCs w:val="32"/>
        </w:rPr>
        <w:instrText xml:space="preserve">" \f C \l "1" </w:instrText>
      </w:r>
      <w:r w:rsidR="002824AB" w:rsidRPr="00D17B25">
        <w:rPr>
          <w:rFonts w:ascii="Times New Roman" w:hAnsi="Times New Roman"/>
          <w:b/>
          <w:color w:val="17365D" w:themeColor="text2" w:themeShade="BF"/>
          <w:sz w:val="32"/>
          <w:szCs w:val="32"/>
        </w:rPr>
        <w:fldChar w:fldCharType="end"/>
      </w:r>
    </w:p>
    <w:p w:rsidR="00841847" w:rsidRDefault="009D5C77" w:rsidP="00DA439D">
      <w:pPr>
        <w:spacing w:after="240" w:line="360" w:lineRule="auto"/>
        <w:rPr>
          <w:rFonts w:ascii="Times New Roman" w:hAnsi="Times New Roman"/>
          <w:sz w:val="24"/>
        </w:rPr>
      </w:pPr>
      <w:r>
        <w:rPr>
          <w:rFonts w:ascii="Times New Roman" w:hAnsi="Times New Roman"/>
          <w:sz w:val="24"/>
        </w:rPr>
        <w:t xml:space="preserve">One aspect of implementation that was particularly difficult under the time constraints was </w:t>
      </w:r>
      <w:r w:rsidR="002B0E89">
        <w:rPr>
          <w:rFonts w:ascii="Times New Roman" w:hAnsi="Times New Roman"/>
          <w:sz w:val="24"/>
        </w:rPr>
        <w:t xml:space="preserve">the </w:t>
      </w:r>
      <w:r w:rsidR="004A39F6">
        <w:rPr>
          <w:rFonts w:ascii="Times New Roman" w:hAnsi="Times New Roman"/>
          <w:sz w:val="24"/>
        </w:rPr>
        <w:t>establishment of</w:t>
      </w:r>
      <w:r>
        <w:rPr>
          <w:rFonts w:ascii="Times New Roman" w:hAnsi="Times New Roman"/>
          <w:sz w:val="24"/>
        </w:rPr>
        <w:t xml:space="preserve"> provider networks.  While plans were required to have begun developing a network when preparing their proposal, th</w:t>
      </w:r>
      <w:r w:rsidR="00353F8F">
        <w:rPr>
          <w:rFonts w:ascii="Times New Roman" w:hAnsi="Times New Roman"/>
          <w:sz w:val="24"/>
        </w:rPr>
        <w:t>is</w:t>
      </w:r>
      <w:r>
        <w:rPr>
          <w:rFonts w:ascii="Times New Roman" w:hAnsi="Times New Roman"/>
          <w:sz w:val="24"/>
        </w:rPr>
        <w:t xml:space="preserve"> generally </w:t>
      </w:r>
      <w:r w:rsidR="003B571C">
        <w:rPr>
          <w:rFonts w:ascii="Times New Roman" w:hAnsi="Times New Roman"/>
          <w:sz w:val="24"/>
        </w:rPr>
        <w:t>involved signing</w:t>
      </w:r>
      <w:r w:rsidR="00463997">
        <w:rPr>
          <w:rFonts w:ascii="Times New Roman" w:hAnsi="Times New Roman"/>
          <w:sz w:val="24"/>
        </w:rPr>
        <w:t xml:space="preserve"> </w:t>
      </w:r>
      <w:r>
        <w:rPr>
          <w:rFonts w:ascii="Times New Roman" w:hAnsi="Times New Roman"/>
          <w:sz w:val="24"/>
        </w:rPr>
        <w:t>“Letter</w:t>
      </w:r>
      <w:r w:rsidR="004A39F6">
        <w:rPr>
          <w:rFonts w:ascii="Times New Roman" w:hAnsi="Times New Roman"/>
          <w:sz w:val="24"/>
        </w:rPr>
        <w:t>s</w:t>
      </w:r>
      <w:r>
        <w:rPr>
          <w:rFonts w:ascii="Times New Roman" w:hAnsi="Times New Roman"/>
          <w:sz w:val="24"/>
        </w:rPr>
        <w:t xml:space="preserve"> of Intent” </w:t>
      </w:r>
      <w:r w:rsidR="008D4B1B">
        <w:rPr>
          <w:rFonts w:ascii="Times New Roman" w:hAnsi="Times New Roman"/>
          <w:sz w:val="24"/>
        </w:rPr>
        <w:t>(LOI</w:t>
      </w:r>
      <w:r w:rsidR="004A39F6">
        <w:rPr>
          <w:rFonts w:ascii="Times New Roman" w:hAnsi="Times New Roman"/>
          <w:sz w:val="24"/>
        </w:rPr>
        <w:t>s</w:t>
      </w:r>
      <w:r w:rsidR="008D4B1B">
        <w:rPr>
          <w:rFonts w:ascii="Times New Roman" w:hAnsi="Times New Roman"/>
          <w:sz w:val="24"/>
        </w:rPr>
        <w:t xml:space="preserve">) </w:t>
      </w:r>
      <w:r>
        <w:rPr>
          <w:rFonts w:ascii="Times New Roman" w:hAnsi="Times New Roman"/>
          <w:sz w:val="24"/>
        </w:rPr>
        <w:t>with selected providers</w:t>
      </w:r>
      <w:r w:rsidR="00EA0610">
        <w:rPr>
          <w:rFonts w:ascii="Times New Roman" w:hAnsi="Times New Roman"/>
          <w:sz w:val="24"/>
        </w:rPr>
        <w:t xml:space="preserve"> </w:t>
      </w:r>
      <w:r w:rsidR="008D4B1B">
        <w:rPr>
          <w:rFonts w:ascii="Times New Roman" w:hAnsi="Times New Roman"/>
          <w:sz w:val="24"/>
        </w:rPr>
        <w:t xml:space="preserve">which </w:t>
      </w:r>
      <w:r>
        <w:rPr>
          <w:rFonts w:ascii="Times New Roman" w:hAnsi="Times New Roman"/>
          <w:sz w:val="24"/>
        </w:rPr>
        <w:t xml:space="preserve">did not specify final contract terms (including, critically, payment rates). This was </w:t>
      </w:r>
      <w:r w:rsidR="004A39F6">
        <w:rPr>
          <w:rFonts w:ascii="Times New Roman" w:hAnsi="Times New Roman"/>
          <w:sz w:val="24"/>
        </w:rPr>
        <w:t>further complicated because</w:t>
      </w:r>
      <w:r>
        <w:rPr>
          <w:rFonts w:ascii="Times New Roman" w:hAnsi="Times New Roman"/>
          <w:sz w:val="24"/>
        </w:rPr>
        <w:t xml:space="preserve"> the plans had not operated in Kentucky and did not have established </w:t>
      </w:r>
      <w:r w:rsidR="004A39F6">
        <w:rPr>
          <w:rFonts w:ascii="Times New Roman" w:hAnsi="Times New Roman"/>
          <w:sz w:val="24"/>
        </w:rPr>
        <w:t>statewide networks.</w:t>
      </w:r>
      <w:r w:rsidR="00565CA2">
        <w:rPr>
          <w:rFonts w:ascii="Times New Roman" w:hAnsi="Times New Roman"/>
          <w:sz w:val="24"/>
        </w:rPr>
        <w:t xml:space="preserve">  </w:t>
      </w:r>
    </w:p>
    <w:p w:rsidR="009D5C77" w:rsidRDefault="00841847" w:rsidP="00471632">
      <w:pPr>
        <w:spacing w:after="360" w:line="360" w:lineRule="auto"/>
        <w:rPr>
          <w:rFonts w:ascii="Times New Roman" w:hAnsi="Times New Roman"/>
          <w:sz w:val="24"/>
        </w:rPr>
      </w:pPr>
      <w:r>
        <w:rPr>
          <w:rFonts w:ascii="Times New Roman" w:hAnsi="Times New Roman"/>
          <w:sz w:val="24"/>
        </w:rPr>
        <w:t>The following analysis describes the overlap in provider networks for the three health plans</w:t>
      </w:r>
      <w:r w:rsidR="00B83557">
        <w:rPr>
          <w:rFonts w:ascii="Times New Roman" w:hAnsi="Times New Roman"/>
          <w:sz w:val="24"/>
        </w:rPr>
        <w:t xml:space="preserve"> as of June 2012</w:t>
      </w:r>
      <w:r>
        <w:rPr>
          <w:rFonts w:ascii="Times New Roman" w:hAnsi="Times New Roman"/>
          <w:sz w:val="24"/>
        </w:rPr>
        <w:t xml:space="preserve">. </w:t>
      </w:r>
      <w:r w:rsidR="00642EC3">
        <w:rPr>
          <w:rFonts w:ascii="Times New Roman" w:hAnsi="Times New Roman"/>
          <w:sz w:val="24"/>
        </w:rPr>
        <w:t>T</w:t>
      </w:r>
      <w:r>
        <w:rPr>
          <w:rFonts w:ascii="Times New Roman" w:hAnsi="Times New Roman"/>
          <w:sz w:val="24"/>
        </w:rPr>
        <w:t xml:space="preserve">he analysis has some implications for access to care, since a </w:t>
      </w:r>
      <w:r w:rsidR="00333014">
        <w:rPr>
          <w:rFonts w:ascii="Times New Roman" w:hAnsi="Times New Roman"/>
          <w:sz w:val="24"/>
        </w:rPr>
        <w:t>beneficiaries’ access to</w:t>
      </w:r>
      <w:r>
        <w:rPr>
          <w:rFonts w:ascii="Times New Roman" w:hAnsi="Times New Roman"/>
          <w:sz w:val="24"/>
        </w:rPr>
        <w:t xml:space="preserve"> services from a</w:t>
      </w:r>
      <w:r w:rsidR="00333014">
        <w:rPr>
          <w:rFonts w:ascii="Times New Roman" w:hAnsi="Times New Roman"/>
          <w:sz w:val="24"/>
        </w:rPr>
        <w:t xml:space="preserve"> </w:t>
      </w:r>
      <w:r w:rsidR="002C4FE4">
        <w:rPr>
          <w:rFonts w:ascii="Times New Roman" w:hAnsi="Times New Roman"/>
          <w:sz w:val="24"/>
        </w:rPr>
        <w:t>non-</w:t>
      </w:r>
      <w:r w:rsidR="00333014">
        <w:rPr>
          <w:rFonts w:ascii="Times New Roman" w:hAnsi="Times New Roman"/>
          <w:sz w:val="24"/>
        </w:rPr>
        <w:t xml:space="preserve">contracted </w:t>
      </w:r>
      <w:r>
        <w:rPr>
          <w:rFonts w:ascii="Times New Roman" w:hAnsi="Times New Roman"/>
          <w:sz w:val="24"/>
        </w:rPr>
        <w:t xml:space="preserve">provider </w:t>
      </w:r>
      <w:r w:rsidR="002C4FE4">
        <w:rPr>
          <w:rFonts w:ascii="Times New Roman" w:hAnsi="Times New Roman"/>
          <w:sz w:val="24"/>
        </w:rPr>
        <w:t>is</w:t>
      </w:r>
      <w:r w:rsidR="00333014">
        <w:rPr>
          <w:rFonts w:ascii="Times New Roman" w:hAnsi="Times New Roman"/>
          <w:sz w:val="24"/>
        </w:rPr>
        <w:t xml:space="preserve"> limited</w:t>
      </w:r>
      <w:r w:rsidR="00DA439D">
        <w:rPr>
          <w:rFonts w:ascii="Times New Roman" w:hAnsi="Times New Roman"/>
          <w:sz w:val="24"/>
        </w:rPr>
        <w:t>.</w:t>
      </w:r>
      <w:r w:rsidR="00333014">
        <w:rPr>
          <w:rStyle w:val="EndnoteReference"/>
          <w:rFonts w:ascii="Times New Roman" w:hAnsi="Times New Roman"/>
          <w:sz w:val="24"/>
        </w:rPr>
        <w:endnoteReference w:id="8"/>
      </w:r>
      <w:r>
        <w:rPr>
          <w:rFonts w:ascii="Times New Roman" w:hAnsi="Times New Roman"/>
          <w:sz w:val="24"/>
        </w:rPr>
        <w:t xml:space="preserve">  However, the analysis does not ad</w:t>
      </w:r>
      <w:r w:rsidR="007F2A71">
        <w:rPr>
          <w:rFonts w:ascii="Times New Roman" w:hAnsi="Times New Roman"/>
          <w:sz w:val="24"/>
        </w:rPr>
        <w:t xml:space="preserve">dress access to care more broadly, particularly </w:t>
      </w:r>
      <w:r>
        <w:rPr>
          <w:rFonts w:ascii="Times New Roman" w:hAnsi="Times New Roman"/>
          <w:sz w:val="24"/>
        </w:rPr>
        <w:t xml:space="preserve">whether an adequate number of providers </w:t>
      </w:r>
      <w:r w:rsidR="007F2A71">
        <w:rPr>
          <w:rFonts w:ascii="Times New Roman" w:hAnsi="Times New Roman"/>
          <w:sz w:val="24"/>
        </w:rPr>
        <w:t xml:space="preserve">of all types </w:t>
      </w:r>
      <w:r>
        <w:rPr>
          <w:rFonts w:ascii="Times New Roman" w:hAnsi="Times New Roman"/>
          <w:sz w:val="24"/>
        </w:rPr>
        <w:t>participat</w:t>
      </w:r>
      <w:r w:rsidR="00642EC3">
        <w:rPr>
          <w:rFonts w:ascii="Times New Roman" w:hAnsi="Times New Roman"/>
          <w:sz w:val="24"/>
        </w:rPr>
        <w:t>e</w:t>
      </w:r>
      <w:r>
        <w:rPr>
          <w:rFonts w:ascii="Times New Roman" w:hAnsi="Times New Roman"/>
          <w:sz w:val="24"/>
        </w:rPr>
        <w:t xml:space="preserve"> in K</w:t>
      </w:r>
      <w:r w:rsidR="007F2A71">
        <w:rPr>
          <w:rFonts w:ascii="Times New Roman" w:hAnsi="Times New Roman"/>
          <w:sz w:val="24"/>
        </w:rPr>
        <w:t xml:space="preserve">entucky’s Medicaid </w:t>
      </w:r>
      <w:r>
        <w:rPr>
          <w:rFonts w:ascii="Times New Roman" w:hAnsi="Times New Roman"/>
          <w:sz w:val="24"/>
        </w:rPr>
        <w:t>program</w:t>
      </w:r>
      <w:r w:rsidR="007F2A71">
        <w:rPr>
          <w:rFonts w:ascii="Times New Roman" w:hAnsi="Times New Roman"/>
          <w:sz w:val="24"/>
        </w:rPr>
        <w:t xml:space="preserve"> in all </w:t>
      </w:r>
      <w:r w:rsidR="00642EC3">
        <w:rPr>
          <w:rFonts w:ascii="Times New Roman" w:hAnsi="Times New Roman"/>
          <w:sz w:val="24"/>
        </w:rPr>
        <w:t>area</w:t>
      </w:r>
      <w:r w:rsidR="007F2A71">
        <w:rPr>
          <w:rFonts w:ascii="Times New Roman" w:hAnsi="Times New Roman"/>
          <w:sz w:val="24"/>
        </w:rPr>
        <w:t>s of the state</w:t>
      </w:r>
      <w:r>
        <w:rPr>
          <w:rFonts w:ascii="Times New Roman" w:hAnsi="Times New Roman"/>
          <w:sz w:val="24"/>
        </w:rPr>
        <w:t>.</w:t>
      </w:r>
    </w:p>
    <w:p w:rsidR="0017792E" w:rsidRPr="00D17B25" w:rsidRDefault="0017792E" w:rsidP="00D17B25">
      <w:pPr>
        <w:spacing w:before="120" w:after="0" w:line="360" w:lineRule="auto"/>
        <w:rPr>
          <w:rFonts w:ascii="Times New Roman" w:hAnsi="Times New Roman"/>
          <w:color w:val="17365D" w:themeColor="text2" w:themeShade="BF"/>
          <w:sz w:val="24"/>
        </w:rPr>
      </w:pPr>
      <w:r w:rsidRPr="00D17B25">
        <w:rPr>
          <w:rFonts w:ascii="Times New Roman" w:hAnsi="Times New Roman"/>
          <w:b/>
          <w:i/>
          <w:color w:val="17365D" w:themeColor="text2" w:themeShade="BF"/>
          <w:sz w:val="28"/>
          <w:szCs w:val="28"/>
        </w:rPr>
        <w:lastRenderedPageBreak/>
        <w:t>Hospitals</w:t>
      </w:r>
      <w:r w:rsidR="002824AB" w:rsidRPr="00D17B25">
        <w:rPr>
          <w:rFonts w:ascii="Times New Roman" w:hAnsi="Times New Roman"/>
          <w:color w:val="17365D" w:themeColor="text2" w:themeShade="BF"/>
          <w:sz w:val="24"/>
        </w:rPr>
        <w:fldChar w:fldCharType="begin"/>
      </w:r>
      <w:r w:rsidR="002C1F2F" w:rsidRPr="00D17B25">
        <w:rPr>
          <w:rFonts w:ascii="Times New Roman" w:hAnsi="Times New Roman"/>
          <w:color w:val="17365D" w:themeColor="text2" w:themeShade="BF"/>
          <w:sz w:val="24"/>
        </w:rPr>
        <w:instrText xml:space="preserve"> TC "</w:instrText>
      </w:r>
      <w:bookmarkStart w:id="6" w:name="_Toc339459042"/>
      <w:r w:rsidR="002C1F2F" w:rsidRPr="00D17B25">
        <w:rPr>
          <w:rFonts w:ascii="Times New Roman" w:hAnsi="Times New Roman"/>
          <w:color w:val="17365D" w:themeColor="text2" w:themeShade="BF"/>
          <w:sz w:val="24"/>
        </w:rPr>
        <w:instrText>Hospitals</w:instrText>
      </w:r>
      <w:bookmarkEnd w:id="6"/>
      <w:r w:rsidR="002C1F2F" w:rsidRPr="00D17B25">
        <w:rPr>
          <w:rFonts w:ascii="Times New Roman" w:hAnsi="Times New Roman"/>
          <w:color w:val="17365D" w:themeColor="text2" w:themeShade="BF"/>
          <w:sz w:val="24"/>
        </w:rPr>
        <w:instrText xml:space="preserve">" \f C \l "2" </w:instrText>
      </w:r>
      <w:r w:rsidR="002824AB" w:rsidRPr="00D17B25">
        <w:rPr>
          <w:rFonts w:ascii="Times New Roman" w:hAnsi="Times New Roman"/>
          <w:color w:val="17365D" w:themeColor="text2" w:themeShade="BF"/>
          <w:sz w:val="24"/>
        </w:rPr>
        <w:fldChar w:fldCharType="end"/>
      </w:r>
    </w:p>
    <w:p w:rsidR="007F2A71" w:rsidRDefault="007F2A71" w:rsidP="00DA439D">
      <w:pPr>
        <w:spacing w:after="240" w:line="360" w:lineRule="auto"/>
        <w:rPr>
          <w:rFonts w:ascii="Times New Roman" w:hAnsi="Times New Roman"/>
          <w:sz w:val="24"/>
        </w:rPr>
      </w:pPr>
      <w:r>
        <w:rPr>
          <w:rFonts w:ascii="Times New Roman" w:hAnsi="Times New Roman"/>
          <w:sz w:val="24"/>
        </w:rPr>
        <w:t xml:space="preserve">As of June 2012, </w:t>
      </w:r>
      <w:r w:rsidRPr="007F2A71">
        <w:rPr>
          <w:rFonts w:ascii="Times New Roman" w:hAnsi="Times New Roman"/>
          <w:sz w:val="24"/>
        </w:rPr>
        <w:t>68 out of the total 93 hospitals in the state (73</w:t>
      </w:r>
      <w:r w:rsidR="00471632">
        <w:rPr>
          <w:rFonts w:ascii="Times New Roman" w:hAnsi="Times New Roman"/>
          <w:sz w:val="24"/>
        </w:rPr>
        <w:t xml:space="preserve"> percent</w:t>
      </w:r>
      <w:r w:rsidRPr="007F2A71">
        <w:rPr>
          <w:rFonts w:ascii="Times New Roman" w:hAnsi="Times New Roman"/>
          <w:sz w:val="24"/>
        </w:rPr>
        <w:t>) contracted with</w:t>
      </w:r>
      <w:r>
        <w:rPr>
          <w:rFonts w:ascii="Times New Roman" w:hAnsi="Times New Roman"/>
          <w:sz w:val="24"/>
        </w:rPr>
        <w:t xml:space="preserve"> all three plans</w:t>
      </w:r>
      <w:r w:rsidRPr="007F2A71">
        <w:rPr>
          <w:rFonts w:ascii="Times New Roman" w:hAnsi="Times New Roman"/>
          <w:sz w:val="24"/>
        </w:rPr>
        <w:t>, while 23 (25</w:t>
      </w:r>
      <w:r w:rsidR="00471632">
        <w:rPr>
          <w:rFonts w:ascii="Times New Roman" w:hAnsi="Times New Roman"/>
          <w:sz w:val="24"/>
        </w:rPr>
        <w:t xml:space="preserve"> percent</w:t>
      </w:r>
      <w:r w:rsidRPr="007F2A71">
        <w:rPr>
          <w:rFonts w:ascii="Times New Roman" w:hAnsi="Times New Roman"/>
          <w:sz w:val="24"/>
        </w:rPr>
        <w:t xml:space="preserve">) contracted with only two </w:t>
      </w:r>
      <w:r>
        <w:rPr>
          <w:rFonts w:ascii="Times New Roman" w:hAnsi="Times New Roman"/>
          <w:sz w:val="24"/>
        </w:rPr>
        <w:t xml:space="preserve">plans, </w:t>
      </w:r>
      <w:r w:rsidRPr="007F2A71">
        <w:rPr>
          <w:rFonts w:ascii="Times New Roman" w:hAnsi="Times New Roman"/>
          <w:sz w:val="24"/>
        </w:rPr>
        <w:t>and 2 hospitals—Methodist Hospital in Henderson County and Russell Ho</w:t>
      </w:r>
      <w:r>
        <w:rPr>
          <w:rFonts w:ascii="Times New Roman" w:hAnsi="Times New Roman"/>
          <w:sz w:val="24"/>
        </w:rPr>
        <w:t>spital in Russell County</w:t>
      </w:r>
      <w:r w:rsidR="00212ECC">
        <w:rPr>
          <w:rFonts w:ascii="Times New Roman" w:hAnsi="Times New Roman"/>
          <w:sz w:val="24"/>
        </w:rPr>
        <w:t>–</w:t>
      </w:r>
      <w:r w:rsidRPr="007F2A71">
        <w:rPr>
          <w:rFonts w:ascii="Times New Roman" w:hAnsi="Times New Roman"/>
          <w:sz w:val="24"/>
        </w:rPr>
        <w:t>contracted with only one plan. Since the time of the analysis, Coventry’s hospital network has been in transition, as the plan has tried to drop</w:t>
      </w:r>
      <w:r w:rsidR="00642EC3">
        <w:rPr>
          <w:rFonts w:ascii="Times New Roman" w:hAnsi="Times New Roman"/>
          <w:sz w:val="24"/>
        </w:rPr>
        <w:t>,</w:t>
      </w:r>
      <w:r w:rsidRPr="007F2A71">
        <w:rPr>
          <w:rFonts w:ascii="Times New Roman" w:hAnsi="Times New Roman"/>
          <w:sz w:val="24"/>
        </w:rPr>
        <w:t xml:space="preserve"> amend</w:t>
      </w:r>
      <w:r w:rsidR="00642EC3">
        <w:rPr>
          <w:rFonts w:ascii="Times New Roman" w:hAnsi="Times New Roman"/>
          <w:sz w:val="24"/>
        </w:rPr>
        <w:t>,</w:t>
      </w:r>
      <w:r w:rsidRPr="007F2A71">
        <w:rPr>
          <w:rFonts w:ascii="Times New Roman" w:hAnsi="Times New Roman"/>
          <w:sz w:val="24"/>
        </w:rPr>
        <w:t xml:space="preserve"> or terminate contracts with several ho</w:t>
      </w:r>
      <w:r>
        <w:rPr>
          <w:rFonts w:ascii="Times New Roman" w:hAnsi="Times New Roman"/>
          <w:sz w:val="24"/>
        </w:rPr>
        <w:t>spitals and systems.  Thus, these data likely overstate</w:t>
      </w:r>
      <w:r w:rsidRPr="007F2A71">
        <w:rPr>
          <w:rFonts w:ascii="Times New Roman" w:hAnsi="Times New Roman"/>
          <w:sz w:val="24"/>
        </w:rPr>
        <w:t xml:space="preserve"> the extent of overlap in the hospital networks across the three plans at the current time.</w:t>
      </w:r>
    </w:p>
    <w:p w:rsidR="008B723E" w:rsidRDefault="00096A5B" w:rsidP="00DA439D">
      <w:pPr>
        <w:spacing w:after="240" w:line="360" w:lineRule="auto"/>
        <w:rPr>
          <w:rFonts w:ascii="Times New Roman" w:hAnsi="Times New Roman"/>
          <w:sz w:val="24"/>
        </w:rPr>
      </w:pPr>
      <w:r w:rsidRPr="007E755D">
        <w:rPr>
          <w:rFonts w:ascii="Times New Roman" w:hAnsi="Times New Roman"/>
          <w:sz w:val="24"/>
        </w:rPr>
        <w:t xml:space="preserve">Both plans and providers </w:t>
      </w:r>
      <w:r w:rsidR="008B723E">
        <w:rPr>
          <w:rFonts w:ascii="Times New Roman" w:hAnsi="Times New Roman"/>
          <w:sz w:val="24"/>
        </w:rPr>
        <w:t>reported</w:t>
      </w:r>
      <w:r w:rsidR="008B723E" w:rsidRPr="007E755D">
        <w:rPr>
          <w:rFonts w:ascii="Times New Roman" w:hAnsi="Times New Roman"/>
          <w:sz w:val="24"/>
        </w:rPr>
        <w:t xml:space="preserve"> </w:t>
      </w:r>
      <w:r w:rsidRPr="007E755D">
        <w:rPr>
          <w:rFonts w:ascii="Times New Roman" w:hAnsi="Times New Roman"/>
          <w:sz w:val="24"/>
        </w:rPr>
        <w:t xml:space="preserve">that the key to </w:t>
      </w:r>
      <w:r w:rsidR="00DF398A">
        <w:rPr>
          <w:rFonts w:ascii="Times New Roman" w:hAnsi="Times New Roman"/>
          <w:sz w:val="24"/>
        </w:rPr>
        <w:t xml:space="preserve">building successful provider networks </w:t>
      </w:r>
      <w:r w:rsidRPr="007E755D">
        <w:rPr>
          <w:rFonts w:ascii="Times New Roman" w:hAnsi="Times New Roman"/>
          <w:sz w:val="24"/>
        </w:rPr>
        <w:t>was to successfully contract with local hospital</w:t>
      </w:r>
      <w:r w:rsidR="00DF398A">
        <w:rPr>
          <w:rFonts w:ascii="Times New Roman" w:hAnsi="Times New Roman"/>
          <w:sz w:val="24"/>
        </w:rPr>
        <w:t>s</w:t>
      </w:r>
      <w:r w:rsidRPr="007E755D">
        <w:rPr>
          <w:rFonts w:ascii="Times New Roman" w:hAnsi="Times New Roman"/>
          <w:sz w:val="24"/>
        </w:rPr>
        <w:t xml:space="preserve">.  One informant said, </w:t>
      </w:r>
    </w:p>
    <w:p w:rsidR="00096A5B" w:rsidRPr="008B09E9" w:rsidRDefault="00096A5B" w:rsidP="007F41C7">
      <w:pPr>
        <w:spacing w:after="360" w:line="240" w:lineRule="auto"/>
        <w:ind w:left="720"/>
        <w:rPr>
          <w:rFonts w:ascii="Times New Roman" w:hAnsi="Times New Roman"/>
          <w:i/>
          <w:sz w:val="24"/>
        </w:rPr>
      </w:pPr>
      <w:r w:rsidRPr="007323A0">
        <w:rPr>
          <w:rFonts w:ascii="Times New Roman" w:hAnsi="Times New Roman"/>
          <w:i/>
          <w:sz w:val="24"/>
        </w:rPr>
        <w:t>“</w:t>
      </w:r>
      <w:r w:rsidR="00EA0610">
        <w:rPr>
          <w:rFonts w:ascii="Times New Roman" w:hAnsi="Times New Roman"/>
          <w:i/>
          <w:sz w:val="24"/>
        </w:rPr>
        <w:t>T</w:t>
      </w:r>
      <w:r w:rsidRPr="007323A0">
        <w:rPr>
          <w:rFonts w:ascii="Times New Roman" w:hAnsi="Times New Roman"/>
          <w:i/>
          <w:sz w:val="24"/>
        </w:rPr>
        <w:t>here are many primary care providers who may be signed up with one or two health plans and not the third.  That reason may be because of what the local hospital did.  If the hospital didn’t contract with a particular plan, then the doctors are going to look to that and say, ‘I can’t send my patients to the local hospital, what’s the point of me being contracted with that plan?’…  That’s really driving which plans they’re signing up with</w:t>
      </w:r>
      <w:r w:rsidRPr="008B09E9">
        <w:rPr>
          <w:rFonts w:ascii="Times New Roman" w:hAnsi="Times New Roman"/>
          <w:i/>
          <w:sz w:val="24"/>
        </w:rPr>
        <w:t xml:space="preserve">”.  </w:t>
      </w:r>
      <w:r w:rsidR="008B723E" w:rsidRPr="008B09E9">
        <w:rPr>
          <w:rFonts w:ascii="Times New Roman" w:hAnsi="Times New Roman"/>
          <w:i/>
          <w:sz w:val="24"/>
        </w:rPr>
        <w:t>(</w:t>
      </w:r>
      <w:r w:rsidR="00EA0610" w:rsidRPr="008B09E9">
        <w:rPr>
          <w:rFonts w:ascii="Times New Roman" w:hAnsi="Times New Roman"/>
          <w:i/>
          <w:sz w:val="24"/>
        </w:rPr>
        <w:t>Provider</w:t>
      </w:r>
      <w:r w:rsidR="008B723E" w:rsidRPr="008B09E9">
        <w:rPr>
          <w:rFonts w:ascii="Times New Roman" w:hAnsi="Times New Roman"/>
          <w:i/>
          <w:sz w:val="24"/>
        </w:rPr>
        <w:t>)</w:t>
      </w:r>
    </w:p>
    <w:p w:rsidR="007F2A71" w:rsidRPr="007F2A71" w:rsidRDefault="007F2A71" w:rsidP="00DA439D">
      <w:pPr>
        <w:spacing w:after="240" w:line="360" w:lineRule="auto"/>
        <w:rPr>
          <w:rFonts w:ascii="Times New Roman" w:hAnsi="Times New Roman"/>
          <w:sz w:val="24"/>
        </w:rPr>
      </w:pPr>
      <w:r w:rsidRPr="007F2A71">
        <w:rPr>
          <w:rFonts w:ascii="Times New Roman" w:hAnsi="Times New Roman"/>
          <w:sz w:val="24"/>
        </w:rPr>
        <w:t>The quick implementation timeline created contracting problems that were reported most prominently by hospitals, who felt they were asked to sign too quickly, and that the contracts contained language that didn’t apply to them.</w:t>
      </w:r>
    </w:p>
    <w:p w:rsidR="007F2A71" w:rsidRPr="007323A0" w:rsidRDefault="007F2A71" w:rsidP="007F2A71">
      <w:pPr>
        <w:spacing w:after="360" w:line="240" w:lineRule="auto"/>
        <w:ind w:left="720"/>
        <w:rPr>
          <w:rFonts w:ascii="Times New Roman" w:hAnsi="Times New Roman"/>
          <w:i/>
          <w:sz w:val="24"/>
        </w:rPr>
      </w:pPr>
      <w:r w:rsidRPr="007F2A71">
        <w:rPr>
          <w:rFonts w:ascii="Times New Roman" w:hAnsi="Times New Roman"/>
          <w:i/>
          <w:sz w:val="24"/>
        </w:rPr>
        <w:t xml:space="preserve"> “There seemed to be provisions in there that weren’t applicable to the state of KY or were in violation of Kentucky law.”  (Provider)</w:t>
      </w:r>
    </w:p>
    <w:p w:rsidR="007F2A71" w:rsidRDefault="007F2A71" w:rsidP="00DA439D">
      <w:pPr>
        <w:spacing w:after="240" w:line="360" w:lineRule="auto"/>
        <w:rPr>
          <w:rFonts w:ascii="Times" w:hAnsi="Times"/>
          <w:sz w:val="24"/>
        </w:rPr>
      </w:pPr>
      <w:r w:rsidRPr="007F2A71">
        <w:rPr>
          <w:rFonts w:ascii="Times" w:hAnsi="Times"/>
          <w:sz w:val="24"/>
        </w:rPr>
        <w:t xml:space="preserve">Some of these issues were not fixed before November 1, and hospitals began working with only a LOI.   In some cases, the LOI did not ultimately lead to a contract, due to an inability to agree on provider payment rates.  For example, Kentucky Spirit was ultimately unable to sign a contract with Appalachian Regional Healthcare (ARH), an important provider of health care services in </w:t>
      </w:r>
      <w:r w:rsidR="00642EC3">
        <w:rPr>
          <w:rFonts w:ascii="Times" w:hAnsi="Times"/>
          <w:sz w:val="24"/>
        </w:rPr>
        <w:t>e</w:t>
      </w:r>
      <w:r w:rsidRPr="007F2A71">
        <w:rPr>
          <w:rFonts w:ascii="Times" w:hAnsi="Times"/>
          <w:sz w:val="24"/>
        </w:rPr>
        <w:t xml:space="preserve">astern Kentucky. </w:t>
      </w:r>
    </w:p>
    <w:p w:rsidR="008B09E9" w:rsidRDefault="005100FA" w:rsidP="00471632">
      <w:pPr>
        <w:spacing w:after="480" w:line="360" w:lineRule="auto"/>
        <w:rPr>
          <w:rFonts w:ascii="Times" w:hAnsi="Times"/>
          <w:b/>
          <w:i/>
          <w:sz w:val="24"/>
        </w:rPr>
      </w:pPr>
      <w:r>
        <w:rPr>
          <w:rFonts w:ascii="Times" w:hAnsi="Times"/>
          <w:sz w:val="24"/>
        </w:rPr>
        <w:t xml:space="preserve">Contracting issues between </w:t>
      </w:r>
      <w:r w:rsidR="00E45D05">
        <w:rPr>
          <w:rFonts w:ascii="Times" w:hAnsi="Times"/>
          <w:sz w:val="24"/>
        </w:rPr>
        <w:t>ARH</w:t>
      </w:r>
      <w:r>
        <w:rPr>
          <w:rFonts w:ascii="Times" w:hAnsi="Times"/>
          <w:sz w:val="24"/>
        </w:rPr>
        <w:t xml:space="preserve"> and two plans, </w:t>
      </w:r>
      <w:r w:rsidR="00642EC3">
        <w:rPr>
          <w:rFonts w:ascii="Times" w:hAnsi="Times"/>
          <w:sz w:val="24"/>
        </w:rPr>
        <w:t xml:space="preserve">Coventry and </w:t>
      </w:r>
      <w:r>
        <w:rPr>
          <w:rFonts w:ascii="Times" w:hAnsi="Times"/>
          <w:sz w:val="24"/>
        </w:rPr>
        <w:t xml:space="preserve">Kentucky Spirit, </w:t>
      </w:r>
      <w:r w:rsidR="002B0E89">
        <w:rPr>
          <w:rFonts w:ascii="Times" w:hAnsi="Times"/>
          <w:sz w:val="24"/>
        </w:rPr>
        <w:t xml:space="preserve">appear frequently in media </w:t>
      </w:r>
      <w:proofErr w:type="gramStart"/>
      <w:r w:rsidR="002B0E89">
        <w:rPr>
          <w:rFonts w:ascii="Times" w:hAnsi="Times"/>
          <w:sz w:val="24"/>
        </w:rPr>
        <w:t>accounts</w:t>
      </w:r>
      <w:r w:rsidR="00DA439D">
        <w:rPr>
          <w:rFonts w:ascii="Times" w:hAnsi="Times"/>
          <w:sz w:val="24"/>
        </w:rPr>
        <w:t>.</w:t>
      </w:r>
      <w:r w:rsidR="006436E5">
        <w:rPr>
          <w:rStyle w:val="EndnoteReference"/>
          <w:rFonts w:ascii="Times" w:hAnsi="Times"/>
          <w:sz w:val="24"/>
        </w:rPr>
        <w:endnoteReference w:id="9"/>
      </w:r>
      <w:r w:rsidR="00DA439D" w:rsidRPr="00DA439D">
        <w:rPr>
          <w:rFonts w:ascii="Times" w:hAnsi="Times"/>
          <w:sz w:val="24"/>
          <w:vertAlign w:val="superscript"/>
        </w:rPr>
        <w:t>,</w:t>
      </w:r>
      <w:proofErr w:type="gramEnd"/>
      <w:r w:rsidR="00BF3803" w:rsidRPr="00DA439D">
        <w:rPr>
          <w:rFonts w:ascii="Times" w:hAnsi="Times"/>
          <w:sz w:val="24"/>
          <w:vertAlign w:val="superscript"/>
        </w:rPr>
        <w:t xml:space="preserve"> </w:t>
      </w:r>
      <w:r w:rsidR="006436E5">
        <w:rPr>
          <w:rStyle w:val="EndnoteReference"/>
          <w:rFonts w:ascii="Times" w:hAnsi="Times"/>
          <w:sz w:val="24"/>
        </w:rPr>
        <w:endnoteReference w:id="10"/>
      </w:r>
      <w:r>
        <w:rPr>
          <w:rFonts w:ascii="Times" w:hAnsi="Times"/>
          <w:sz w:val="24"/>
        </w:rPr>
        <w:t xml:space="preserve">  </w:t>
      </w:r>
      <w:r w:rsidR="00B342A1">
        <w:rPr>
          <w:rFonts w:ascii="Times New Roman" w:hAnsi="Times New Roman"/>
          <w:sz w:val="24"/>
        </w:rPr>
        <w:t xml:space="preserve">ARH is a prominent not-for-profit health system, which operates ten hospitals, multi-specialty physician practices, home health agencies, and retail </w:t>
      </w:r>
      <w:r w:rsidR="00B342A1">
        <w:rPr>
          <w:rFonts w:ascii="Times New Roman" w:hAnsi="Times New Roman"/>
          <w:sz w:val="24"/>
        </w:rPr>
        <w:lastRenderedPageBreak/>
        <w:t>pharmacies</w:t>
      </w:r>
      <w:r w:rsidR="00B342A1" w:rsidRPr="007E755D">
        <w:rPr>
          <w:rFonts w:ascii="Times New Roman" w:hAnsi="Times New Roman"/>
          <w:sz w:val="24"/>
        </w:rPr>
        <w:t xml:space="preserve">. </w:t>
      </w:r>
      <w:r w:rsidR="00B85A3D" w:rsidRPr="006B0F9C">
        <w:rPr>
          <w:rFonts w:ascii="Times" w:hAnsi="Times"/>
          <w:sz w:val="24"/>
        </w:rPr>
        <w:t>The ARH facilities are dominant in the counties they serve</w:t>
      </w:r>
      <w:r w:rsidR="00B85A3D">
        <w:rPr>
          <w:rFonts w:ascii="Times" w:hAnsi="Times"/>
          <w:sz w:val="24"/>
        </w:rPr>
        <w:t xml:space="preserve">, offering </w:t>
      </w:r>
      <w:r w:rsidR="00DC558D">
        <w:rPr>
          <w:rFonts w:ascii="Times" w:hAnsi="Times"/>
          <w:sz w:val="24"/>
        </w:rPr>
        <w:t>most of the obstetrical, cardiology, oncology</w:t>
      </w:r>
      <w:r w:rsidR="00B2613E">
        <w:rPr>
          <w:rFonts w:ascii="Times" w:hAnsi="Times"/>
          <w:sz w:val="24"/>
        </w:rPr>
        <w:t>, and behavioral health</w:t>
      </w:r>
      <w:r w:rsidR="00DC558D">
        <w:rPr>
          <w:rFonts w:ascii="Times" w:hAnsi="Times"/>
          <w:sz w:val="24"/>
        </w:rPr>
        <w:t xml:space="preserve"> services.</w:t>
      </w:r>
      <w:r w:rsidR="00B85A3D" w:rsidRPr="006B0F9C">
        <w:rPr>
          <w:rFonts w:ascii="Times" w:hAnsi="Times"/>
          <w:sz w:val="24"/>
        </w:rPr>
        <w:t xml:space="preserve"> </w:t>
      </w:r>
      <w:r>
        <w:rPr>
          <w:rFonts w:ascii="Times" w:hAnsi="Times"/>
          <w:sz w:val="24"/>
        </w:rPr>
        <w:t>Kentucky Spirit did not contract with ARH</w:t>
      </w:r>
      <w:r w:rsidR="00333014">
        <w:rPr>
          <w:rFonts w:ascii="Times" w:hAnsi="Times"/>
          <w:sz w:val="24"/>
        </w:rPr>
        <w:t xml:space="preserve"> due to failed rate negotiations</w:t>
      </w:r>
      <w:r>
        <w:rPr>
          <w:rFonts w:ascii="Times" w:hAnsi="Times"/>
          <w:sz w:val="24"/>
        </w:rPr>
        <w:t>, and Coventry has sought to end its contract.  W</w:t>
      </w:r>
      <w:r w:rsidR="00B85A3D" w:rsidRPr="006B0F9C">
        <w:rPr>
          <w:rFonts w:ascii="Times" w:hAnsi="Times"/>
          <w:sz w:val="24"/>
        </w:rPr>
        <w:t xml:space="preserve">hile </w:t>
      </w:r>
      <w:r w:rsidR="003B571C">
        <w:rPr>
          <w:rFonts w:ascii="Times" w:hAnsi="Times"/>
          <w:sz w:val="24"/>
        </w:rPr>
        <w:t>geo</w:t>
      </w:r>
      <w:r w:rsidR="002C4FE4">
        <w:rPr>
          <w:rFonts w:ascii="Times" w:hAnsi="Times"/>
          <w:sz w:val="24"/>
        </w:rPr>
        <w:t>-</w:t>
      </w:r>
      <w:r w:rsidR="003B571C">
        <w:rPr>
          <w:rFonts w:ascii="Times" w:hAnsi="Times"/>
          <w:sz w:val="24"/>
        </w:rPr>
        <w:t xml:space="preserve">access reports produced by the state and Coventry indicate that </w:t>
      </w:r>
      <w:r w:rsidR="00B85A3D" w:rsidRPr="006B0F9C">
        <w:rPr>
          <w:rFonts w:ascii="Times" w:hAnsi="Times"/>
          <w:sz w:val="24"/>
        </w:rPr>
        <w:t xml:space="preserve">there </w:t>
      </w:r>
      <w:r w:rsidR="003B571C">
        <w:rPr>
          <w:rFonts w:ascii="Times" w:hAnsi="Times"/>
          <w:sz w:val="24"/>
        </w:rPr>
        <w:t>are</w:t>
      </w:r>
      <w:r w:rsidR="00B85A3D" w:rsidRPr="006B0F9C">
        <w:rPr>
          <w:rFonts w:ascii="Times" w:hAnsi="Times"/>
          <w:sz w:val="24"/>
        </w:rPr>
        <w:t xml:space="preserve"> other facilities within </w:t>
      </w:r>
      <w:r w:rsidR="003B571C">
        <w:rPr>
          <w:rFonts w:ascii="Times" w:hAnsi="Times"/>
          <w:sz w:val="24"/>
        </w:rPr>
        <w:t>the required contractual</w:t>
      </w:r>
      <w:r w:rsidR="00B85A3D" w:rsidRPr="006B0F9C">
        <w:rPr>
          <w:rFonts w:ascii="Times" w:hAnsi="Times"/>
          <w:sz w:val="24"/>
        </w:rPr>
        <w:t xml:space="preserve"> distance </w:t>
      </w:r>
      <w:r w:rsidR="003B571C">
        <w:rPr>
          <w:rFonts w:ascii="Times" w:hAnsi="Times"/>
          <w:sz w:val="24"/>
        </w:rPr>
        <w:t>for Medicaid beneficiaries in the eastern region</w:t>
      </w:r>
      <w:r w:rsidR="00722992">
        <w:rPr>
          <w:rFonts w:ascii="Times" w:hAnsi="Times"/>
          <w:sz w:val="24"/>
        </w:rPr>
        <w:t xml:space="preserve"> and deem</w:t>
      </w:r>
      <w:r w:rsidR="002D6B07">
        <w:rPr>
          <w:rFonts w:ascii="Times" w:hAnsi="Times"/>
          <w:sz w:val="24"/>
        </w:rPr>
        <w:t>ed</w:t>
      </w:r>
      <w:r w:rsidR="00722992">
        <w:rPr>
          <w:rFonts w:ascii="Times" w:hAnsi="Times"/>
          <w:sz w:val="24"/>
        </w:rPr>
        <w:t xml:space="preserve"> Coventry’s network adequate</w:t>
      </w:r>
      <w:r w:rsidR="00B85A3D" w:rsidRPr="006B0F9C">
        <w:rPr>
          <w:rFonts w:ascii="Times" w:hAnsi="Times"/>
          <w:sz w:val="24"/>
        </w:rPr>
        <w:t>, the mountainous terrain and challenging roads in the region make access less timely than mileage alone suggest</w:t>
      </w:r>
      <w:r w:rsidR="00B85A3D">
        <w:rPr>
          <w:rFonts w:ascii="Times" w:hAnsi="Times"/>
          <w:sz w:val="24"/>
        </w:rPr>
        <w:t>s</w:t>
      </w:r>
      <w:r w:rsidR="00B85A3D" w:rsidRPr="006B0F9C">
        <w:rPr>
          <w:rFonts w:ascii="Times" w:hAnsi="Times"/>
          <w:sz w:val="24"/>
        </w:rPr>
        <w:t>.</w:t>
      </w:r>
      <w:r w:rsidR="00B85A3D" w:rsidRPr="006B0F9C">
        <w:rPr>
          <w:rStyle w:val="EndnoteReference"/>
          <w:rFonts w:ascii="Times" w:hAnsi="Times"/>
          <w:sz w:val="24"/>
        </w:rPr>
        <w:endnoteReference w:id="11"/>
      </w:r>
      <w:r w:rsidR="00B85A3D" w:rsidRPr="006B0F9C">
        <w:rPr>
          <w:rFonts w:ascii="Times" w:hAnsi="Times"/>
          <w:sz w:val="24"/>
        </w:rPr>
        <w:t xml:space="preserve">  Thus, questions have been raised </w:t>
      </w:r>
      <w:r w:rsidR="003B571C">
        <w:rPr>
          <w:rFonts w:ascii="Times" w:hAnsi="Times"/>
          <w:sz w:val="24"/>
        </w:rPr>
        <w:t xml:space="preserve">about the adequacy of the networks of these two plans in the </w:t>
      </w:r>
      <w:r w:rsidR="00642EC3">
        <w:rPr>
          <w:rFonts w:ascii="Times" w:hAnsi="Times"/>
          <w:sz w:val="24"/>
        </w:rPr>
        <w:t>e</w:t>
      </w:r>
      <w:r w:rsidR="003B571C">
        <w:rPr>
          <w:rFonts w:ascii="Times" w:hAnsi="Times"/>
          <w:sz w:val="24"/>
        </w:rPr>
        <w:t>astern region</w:t>
      </w:r>
      <w:r w:rsidR="00B85A3D" w:rsidRPr="006B0F9C">
        <w:rPr>
          <w:rFonts w:ascii="Times" w:hAnsi="Times"/>
          <w:sz w:val="24"/>
        </w:rPr>
        <w:t>.</w:t>
      </w:r>
    </w:p>
    <w:p w:rsidR="0017792E" w:rsidRPr="00D17B25" w:rsidRDefault="0017792E" w:rsidP="00471632">
      <w:pPr>
        <w:spacing w:after="0" w:line="360" w:lineRule="auto"/>
        <w:rPr>
          <w:rFonts w:ascii="Times" w:hAnsi="Times"/>
          <w:b/>
          <w:i/>
          <w:color w:val="17365D" w:themeColor="text2" w:themeShade="BF"/>
          <w:sz w:val="28"/>
          <w:szCs w:val="28"/>
        </w:rPr>
      </w:pPr>
      <w:r w:rsidRPr="00D17B25">
        <w:rPr>
          <w:rFonts w:ascii="Times" w:hAnsi="Times"/>
          <w:b/>
          <w:i/>
          <w:color w:val="17365D" w:themeColor="text2" w:themeShade="BF"/>
          <w:sz w:val="28"/>
          <w:szCs w:val="28"/>
        </w:rPr>
        <w:t>Primary Care Providers</w:t>
      </w:r>
      <w:r w:rsidR="002824AB" w:rsidRPr="00D17B25">
        <w:rPr>
          <w:rFonts w:ascii="Times" w:hAnsi="Times"/>
          <w:b/>
          <w:i/>
          <w:color w:val="17365D" w:themeColor="text2" w:themeShade="BF"/>
          <w:sz w:val="28"/>
          <w:szCs w:val="28"/>
        </w:rPr>
        <w:fldChar w:fldCharType="begin"/>
      </w:r>
      <w:r w:rsidR="002C1F2F" w:rsidRPr="00D17B25">
        <w:rPr>
          <w:color w:val="17365D" w:themeColor="text2" w:themeShade="BF"/>
          <w:sz w:val="28"/>
          <w:szCs w:val="28"/>
        </w:rPr>
        <w:instrText xml:space="preserve"> TC "</w:instrText>
      </w:r>
      <w:bookmarkStart w:id="7" w:name="_Toc339459043"/>
      <w:r w:rsidR="002C1F2F" w:rsidRPr="00D17B25">
        <w:rPr>
          <w:rFonts w:ascii="Times" w:hAnsi="Times"/>
          <w:b/>
          <w:i/>
          <w:color w:val="17365D" w:themeColor="text2" w:themeShade="BF"/>
          <w:sz w:val="28"/>
          <w:szCs w:val="28"/>
        </w:rPr>
        <w:instrText>Primary Care Providers</w:instrText>
      </w:r>
      <w:bookmarkEnd w:id="7"/>
      <w:r w:rsidR="002C1F2F" w:rsidRPr="00D17B25">
        <w:rPr>
          <w:color w:val="17365D" w:themeColor="text2" w:themeShade="BF"/>
          <w:sz w:val="28"/>
          <w:szCs w:val="28"/>
        </w:rPr>
        <w:instrText xml:space="preserve">" \f C \l "2" </w:instrText>
      </w:r>
      <w:r w:rsidR="002824AB" w:rsidRPr="00D17B25">
        <w:rPr>
          <w:rFonts w:ascii="Times" w:hAnsi="Times"/>
          <w:b/>
          <w:i/>
          <w:color w:val="17365D" w:themeColor="text2" w:themeShade="BF"/>
          <w:sz w:val="28"/>
          <w:szCs w:val="28"/>
        </w:rPr>
        <w:fldChar w:fldCharType="end"/>
      </w:r>
    </w:p>
    <w:p w:rsidR="005100FA" w:rsidRDefault="00494032" w:rsidP="00DA439D">
      <w:pPr>
        <w:tabs>
          <w:tab w:val="left" w:pos="8730"/>
        </w:tabs>
        <w:spacing w:after="240" w:line="360" w:lineRule="auto"/>
        <w:rPr>
          <w:rFonts w:ascii="Times New Roman" w:hAnsi="Times New Roman"/>
          <w:sz w:val="24"/>
        </w:rPr>
      </w:pPr>
      <w:r w:rsidRPr="00F473C0">
        <w:rPr>
          <w:rFonts w:ascii="Times New Roman" w:hAnsi="Times New Roman"/>
          <w:sz w:val="24"/>
        </w:rPr>
        <w:t>PCPs</w:t>
      </w:r>
      <w:r w:rsidR="00600785">
        <w:rPr>
          <w:rFonts w:ascii="Times New Roman" w:hAnsi="Times New Roman"/>
          <w:sz w:val="24"/>
        </w:rPr>
        <w:t xml:space="preserve"> </w:t>
      </w:r>
      <w:r w:rsidRPr="00F473C0">
        <w:rPr>
          <w:rFonts w:ascii="Times New Roman" w:hAnsi="Times New Roman"/>
          <w:sz w:val="24"/>
        </w:rPr>
        <w:t xml:space="preserve">in the three markets </w:t>
      </w:r>
      <w:r w:rsidR="005100FA">
        <w:rPr>
          <w:rFonts w:ascii="Times New Roman" w:hAnsi="Times New Roman"/>
          <w:sz w:val="24"/>
        </w:rPr>
        <w:t xml:space="preserve">that we studied </w:t>
      </w:r>
      <w:r w:rsidRPr="00F473C0">
        <w:rPr>
          <w:rFonts w:ascii="Times New Roman" w:hAnsi="Times New Roman"/>
          <w:sz w:val="24"/>
        </w:rPr>
        <w:t xml:space="preserve">have different patterns with regard to </w:t>
      </w:r>
      <w:r w:rsidR="003622B0">
        <w:rPr>
          <w:rFonts w:ascii="Times New Roman" w:hAnsi="Times New Roman"/>
          <w:sz w:val="24"/>
        </w:rPr>
        <w:t>plan</w:t>
      </w:r>
      <w:r w:rsidR="003622B0" w:rsidRPr="00F473C0">
        <w:rPr>
          <w:rFonts w:ascii="Times New Roman" w:hAnsi="Times New Roman"/>
          <w:sz w:val="24"/>
        </w:rPr>
        <w:t xml:space="preserve"> </w:t>
      </w:r>
      <w:r w:rsidRPr="00F473C0">
        <w:rPr>
          <w:rFonts w:ascii="Times New Roman" w:hAnsi="Times New Roman"/>
          <w:sz w:val="24"/>
        </w:rPr>
        <w:t xml:space="preserve">participation.  </w:t>
      </w:r>
      <w:r w:rsidR="005100FA">
        <w:rPr>
          <w:rFonts w:ascii="Times New Roman" w:hAnsi="Times New Roman"/>
          <w:sz w:val="24"/>
        </w:rPr>
        <w:t xml:space="preserve">It is not common in any county for PCPs to contract with all 3 plans. This has implications for access to PCPs for Medicaid beneficiaries who previously could change providers more easily.  </w:t>
      </w:r>
    </w:p>
    <w:p w:rsidR="004576DE" w:rsidRDefault="00041BA1" w:rsidP="00DA439D">
      <w:pPr>
        <w:tabs>
          <w:tab w:val="left" w:pos="8730"/>
        </w:tabs>
        <w:spacing w:after="240" w:line="360" w:lineRule="auto"/>
        <w:rPr>
          <w:rFonts w:ascii="Times New Roman" w:hAnsi="Times New Roman"/>
          <w:sz w:val="24"/>
        </w:rPr>
      </w:pPr>
      <w:r>
        <w:rPr>
          <w:rFonts w:ascii="Times New Roman" w:hAnsi="Times New Roman"/>
          <w:sz w:val="24"/>
        </w:rPr>
        <w:t>An important consideration for PCPs in determining the plan(s) with which to contract was the reimbursement rate the plan was offering</w:t>
      </w:r>
      <w:r w:rsidR="004576DE">
        <w:rPr>
          <w:rFonts w:ascii="Times New Roman" w:hAnsi="Times New Roman"/>
          <w:sz w:val="24"/>
        </w:rPr>
        <w:t xml:space="preserve">.  Once </w:t>
      </w:r>
      <w:r>
        <w:rPr>
          <w:rFonts w:ascii="Times New Roman" w:hAnsi="Times New Roman"/>
          <w:sz w:val="24"/>
        </w:rPr>
        <w:t xml:space="preserve">a </w:t>
      </w:r>
      <w:r w:rsidR="004576DE">
        <w:rPr>
          <w:rFonts w:ascii="Times New Roman" w:hAnsi="Times New Roman"/>
          <w:sz w:val="24"/>
        </w:rPr>
        <w:t>provider</w:t>
      </w:r>
      <w:r w:rsidR="002B0E89">
        <w:rPr>
          <w:rFonts w:ascii="Times New Roman" w:hAnsi="Times New Roman"/>
          <w:sz w:val="24"/>
        </w:rPr>
        <w:t xml:space="preserve"> determine</w:t>
      </w:r>
      <w:r>
        <w:rPr>
          <w:rFonts w:ascii="Times New Roman" w:hAnsi="Times New Roman"/>
          <w:sz w:val="24"/>
        </w:rPr>
        <w:t>d with</w:t>
      </w:r>
      <w:r w:rsidR="004576DE">
        <w:rPr>
          <w:rFonts w:ascii="Times New Roman" w:hAnsi="Times New Roman"/>
          <w:sz w:val="24"/>
        </w:rPr>
        <w:t xml:space="preserve"> which plan</w:t>
      </w:r>
      <w:r>
        <w:rPr>
          <w:rFonts w:ascii="Times New Roman" w:hAnsi="Times New Roman"/>
          <w:sz w:val="24"/>
        </w:rPr>
        <w:t>(</w:t>
      </w:r>
      <w:r w:rsidR="004576DE">
        <w:rPr>
          <w:rFonts w:ascii="Times New Roman" w:hAnsi="Times New Roman"/>
          <w:sz w:val="24"/>
        </w:rPr>
        <w:t>s</w:t>
      </w:r>
      <w:r>
        <w:rPr>
          <w:rFonts w:ascii="Times New Roman" w:hAnsi="Times New Roman"/>
          <w:sz w:val="24"/>
        </w:rPr>
        <w:t>)</w:t>
      </w:r>
      <w:r w:rsidR="004576DE">
        <w:rPr>
          <w:rFonts w:ascii="Times New Roman" w:hAnsi="Times New Roman"/>
          <w:sz w:val="24"/>
        </w:rPr>
        <w:t xml:space="preserve"> to contract, they </w:t>
      </w:r>
      <w:r w:rsidR="007F2A71">
        <w:rPr>
          <w:rFonts w:ascii="Times New Roman" w:hAnsi="Times New Roman"/>
          <w:sz w:val="24"/>
        </w:rPr>
        <w:t>could</w:t>
      </w:r>
      <w:r w:rsidR="002B0E89">
        <w:rPr>
          <w:rFonts w:ascii="Times New Roman" w:hAnsi="Times New Roman"/>
          <w:sz w:val="24"/>
        </w:rPr>
        <w:t xml:space="preserve"> encourage their</w:t>
      </w:r>
      <w:r w:rsidR="004576DE">
        <w:rPr>
          <w:rFonts w:ascii="Times New Roman" w:hAnsi="Times New Roman"/>
          <w:sz w:val="24"/>
        </w:rPr>
        <w:t xml:space="preserve"> patients to switch to the contracted plans during the ninety day open enrollment period. For example, some primary care providers were able to use this leverage </w:t>
      </w:r>
      <w:r>
        <w:rPr>
          <w:rFonts w:ascii="Times New Roman" w:hAnsi="Times New Roman"/>
          <w:sz w:val="24"/>
        </w:rPr>
        <w:t xml:space="preserve">with the plans </w:t>
      </w:r>
      <w:r w:rsidR="004576DE">
        <w:rPr>
          <w:rFonts w:ascii="Times New Roman" w:hAnsi="Times New Roman"/>
          <w:sz w:val="24"/>
        </w:rPr>
        <w:t xml:space="preserve">to negotiate a </w:t>
      </w:r>
      <w:r w:rsidR="00642EC3">
        <w:rPr>
          <w:rFonts w:ascii="Times New Roman" w:hAnsi="Times New Roman"/>
          <w:sz w:val="24"/>
        </w:rPr>
        <w:t>higher per visit payment</w:t>
      </w:r>
      <w:r w:rsidR="00D334B8">
        <w:rPr>
          <w:rFonts w:ascii="Times New Roman" w:hAnsi="Times New Roman"/>
          <w:sz w:val="24"/>
        </w:rPr>
        <w:t xml:space="preserve">.  </w:t>
      </w:r>
      <w:r w:rsidR="003A23D6">
        <w:rPr>
          <w:rFonts w:ascii="Times New Roman" w:hAnsi="Times New Roman"/>
          <w:sz w:val="24"/>
        </w:rPr>
        <w:t>Some p</w:t>
      </w:r>
      <w:r w:rsidR="00D334B8">
        <w:rPr>
          <w:rFonts w:ascii="Times New Roman" w:hAnsi="Times New Roman"/>
          <w:sz w:val="24"/>
        </w:rPr>
        <w:t xml:space="preserve">roviders who understood that the </w:t>
      </w:r>
      <w:proofErr w:type="spellStart"/>
      <w:r w:rsidR="00D334B8">
        <w:rPr>
          <w:rFonts w:ascii="Times New Roman" w:hAnsi="Times New Roman"/>
          <w:sz w:val="24"/>
        </w:rPr>
        <w:t>KenPAC</w:t>
      </w:r>
      <w:proofErr w:type="spellEnd"/>
      <w:r w:rsidR="00D334B8">
        <w:rPr>
          <w:rFonts w:ascii="Times New Roman" w:hAnsi="Times New Roman"/>
          <w:sz w:val="24"/>
        </w:rPr>
        <w:t xml:space="preserve"> program would no longer exist </w:t>
      </w:r>
      <w:r w:rsidR="003A23D6">
        <w:rPr>
          <w:rFonts w:ascii="Times New Roman" w:hAnsi="Times New Roman"/>
          <w:sz w:val="24"/>
        </w:rPr>
        <w:t>reportedly</w:t>
      </w:r>
      <w:r w:rsidR="00D334B8">
        <w:rPr>
          <w:rFonts w:ascii="Times New Roman" w:hAnsi="Times New Roman"/>
          <w:sz w:val="24"/>
        </w:rPr>
        <w:t xml:space="preserve"> negotiate</w:t>
      </w:r>
      <w:r w:rsidR="003A23D6">
        <w:rPr>
          <w:rFonts w:ascii="Times New Roman" w:hAnsi="Times New Roman"/>
          <w:sz w:val="24"/>
        </w:rPr>
        <w:t>d</w:t>
      </w:r>
      <w:r w:rsidR="00D334B8">
        <w:rPr>
          <w:rFonts w:ascii="Times New Roman" w:hAnsi="Times New Roman"/>
          <w:sz w:val="24"/>
        </w:rPr>
        <w:t xml:space="preserve"> a</w:t>
      </w:r>
      <w:r w:rsidR="0033661A">
        <w:rPr>
          <w:rFonts w:ascii="Times New Roman" w:hAnsi="Times New Roman"/>
          <w:sz w:val="24"/>
        </w:rPr>
        <w:t xml:space="preserve"> </w:t>
      </w:r>
      <w:r w:rsidR="004576DE">
        <w:rPr>
          <w:rFonts w:ascii="Times New Roman" w:hAnsi="Times New Roman"/>
          <w:sz w:val="24"/>
        </w:rPr>
        <w:t xml:space="preserve">monthly case management fee, </w:t>
      </w:r>
      <w:r w:rsidR="00642EC3">
        <w:rPr>
          <w:rFonts w:ascii="Times New Roman" w:hAnsi="Times New Roman"/>
          <w:sz w:val="24"/>
        </w:rPr>
        <w:t>similar to what they had received</w:t>
      </w:r>
      <w:r w:rsidR="004576DE">
        <w:rPr>
          <w:rFonts w:ascii="Times New Roman" w:hAnsi="Times New Roman"/>
          <w:sz w:val="24"/>
        </w:rPr>
        <w:t xml:space="preserve"> under the </w:t>
      </w:r>
      <w:proofErr w:type="spellStart"/>
      <w:r w:rsidR="004576DE">
        <w:rPr>
          <w:rFonts w:ascii="Times New Roman" w:hAnsi="Times New Roman"/>
          <w:sz w:val="24"/>
        </w:rPr>
        <w:t>KenPAC</w:t>
      </w:r>
      <w:proofErr w:type="spellEnd"/>
      <w:r w:rsidR="004576DE">
        <w:rPr>
          <w:rFonts w:ascii="Times New Roman" w:hAnsi="Times New Roman"/>
          <w:sz w:val="24"/>
        </w:rPr>
        <w:t xml:space="preserve"> program. </w:t>
      </w:r>
    </w:p>
    <w:p w:rsidR="00DA439D" w:rsidRDefault="00494032" w:rsidP="00DA439D">
      <w:pPr>
        <w:tabs>
          <w:tab w:val="left" w:pos="8730"/>
        </w:tabs>
        <w:spacing w:after="240" w:line="360" w:lineRule="auto"/>
        <w:rPr>
          <w:rFonts w:ascii="Times New Roman" w:hAnsi="Times New Roman"/>
          <w:sz w:val="24"/>
        </w:rPr>
      </w:pPr>
      <w:r w:rsidRPr="00F473C0">
        <w:rPr>
          <w:rFonts w:ascii="Times New Roman" w:hAnsi="Times New Roman"/>
          <w:sz w:val="24"/>
        </w:rPr>
        <w:t>In Perry County, with its high proportion of Medicaid beneficiaries, 41 percent of PCPs participate</w:t>
      </w:r>
      <w:r w:rsidR="007F2A71">
        <w:rPr>
          <w:rFonts w:ascii="Times New Roman" w:hAnsi="Times New Roman"/>
          <w:sz w:val="24"/>
        </w:rPr>
        <w:t>d</w:t>
      </w:r>
      <w:r w:rsidRPr="00F473C0">
        <w:rPr>
          <w:rFonts w:ascii="Times New Roman" w:hAnsi="Times New Roman"/>
          <w:sz w:val="24"/>
        </w:rPr>
        <w:t xml:space="preserve"> in all three </w:t>
      </w:r>
      <w:r w:rsidR="003622B0">
        <w:rPr>
          <w:rFonts w:ascii="Times New Roman" w:hAnsi="Times New Roman"/>
          <w:sz w:val="24"/>
        </w:rPr>
        <w:t>plans</w:t>
      </w:r>
      <w:r w:rsidR="007F2A71">
        <w:rPr>
          <w:rFonts w:ascii="Times New Roman" w:hAnsi="Times New Roman"/>
          <w:sz w:val="24"/>
        </w:rPr>
        <w:t xml:space="preserve"> as of June, 2012</w:t>
      </w:r>
      <w:r w:rsidRPr="00F473C0">
        <w:rPr>
          <w:rFonts w:ascii="Times New Roman" w:hAnsi="Times New Roman"/>
          <w:sz w:val="24"/>
        </w:rPr>
        <w:t xml:space="preserve">, </w:t>
      </w:r>
      <w:r w:rsidR="002B0E89">
        <w:rPr>
          <w:rFonts w:ascii="Times New Roman" w:hAnsi="Times New Roman"/>
          <w:sz w:val="24"/>
        </w:rPr>
        <w:t xml:space="preserve">compared </w:t>
      </w:r>
      <w:r w:rsidR="00642EC3">
        <w:rPr>
          <w:rFonts w:ascii="Times New Roman" w:hAnsi="Times New Roman"/>
          <w:sz w:val="24"/>
        </w:rPr>
        <w:t>to 34 percent in</w:t>
      </w:r>
      <w:r w:rsidR="002B0E89">
        <w:rPr>
          <w:rFonts w:ascii="Times New Roman" w:hAnsi="Times New Roman"/>
          <w:sz w:val="24"/>
        </w:rPr>
        <w:t xml:space="preserve"> Hopkins County</w:t>
      </w:r>
      <w:r w:rsidR="00642EC3">
        <w:rPr>
          <w:rFonts w:ascii="Times New Roman" w:hAnsi="Times New Roman"/>
          <w:sz w:val="24"/>
        </w:rPr>
        <w:t xml:space="preserve"> and</w:t>
      </w:r>
      <w:r w:rsidR="007F2A71">
        <w:rPr>
          <w:rFonts w:ascii="Times New Roman" w:hAnsi="Times New Roman"/>
          <w:sz w:val="24"/>
        </w:rPr>
        <w:t xml:space="preserve"> 18 percent in</w:t>
      </w:r>
      <w:r w:rsidRPr="00F473C0">
        <w:rPr>
          <w:rFonts w:ascii="Times New Roman" w:hAnsi="Times New Roman"/>
          <w:sz w:val="24"/>
        </w:rPr>
        <w:t xml:space="preserve"> Warre</w:t>
      </w:r>
      <w:r w:rsidR="007F2A71">
        <w:rPr>
          <w:rFonts w:ascii="Times New Roman" w:hAnsi="Times New Roman"/>
          <w:sz w:val="24"/>
        </w:rPr>
        <w:t>n County</w:t>
      </w:r>
      <w:r w:rsidR="006E0ECA">
        <w:rPr>
          <w:rFonts w:ascii="Times New Roman" w:hAnsi="Times New Roman"/>
          <w:sz w:val="24"/>
        </w:rPr>
        <w:t xml:space="preserve"> (</w:t>
      </w:r>
      <w:r w:rsidR="00DA439D">
        <w:rPr>
          <w:rFonts w:ascii="Times New Roman" w:hAnsi="Times New Roman"/>
          <w:sz w:val="24"/>
        </w:rPr>
        <w:t>s</w:t>
      </w:r>
      <w:r w:rsidR="006E0ECA">
        <w:rPr>
          <w:rFonts w:ascii="Times New Roman" w:hAnsi="Times New Roman"/>
          <w:sz w:val="24"/>
        </w:rPr>
        <w:t xml:space="preserve">ee </w:t>
      </w:r>
      <w:r w:rsidR="00DA439D">
        <w:rPr>
          <w:rFonts w:ascii="Times New Roman" w:hAnsi="Times New Roman"/>
          <w:sz w:val="24"/>
        </w:rPr>
        <w:t>f</w:t>
      </w:r>
      <w:r w:rsidR="006E0ECA">
        <w:rPr>
          <w:rFonts w:ascii="Times New Roman" w:hAnsi="Times New Roman"/>
          <w:sz w:val="24"/>
        </w:rPr>
        <w:t xml:space="preserve">igure </w:t>
      </w:r>
      <w:r w:rsidR="00FC585E">
        <w:rPr>
          <w:rFonts w:ascii="Times New Roman" w:hAnsi="Times New Roman"/>
          <w:sz w:val="24"/>
        </w:rPr>
        <w:t>3</w:t>
      </w:r>
      <w:r w:rsidR="006E0ECA">
        <w:rPr>
          <w:rFonts w:ascii="Times New Roman" w:hAnsi="Times New Roman"/>
          <w:sz w:val="24"/>
        </w:rPr>
        <w:t>)</w:t>
      </w:r>
      <w:r w:rsidR="006B0F9C" w:rsidRPr="00A46119">
        <w:rPr>
          <w:rFonts w:ascii="Times New Roman" w:hAnsi="Times New Roman"/>
          <w:sz w:val="24"/>
        </w:rPr>
        <w:t xml:space="preserve">.  </w:t>
      </w:r>
      <w:r w:rsidR="004576DE">
        <w:rPr>
          <w:rFonts w:ascii="Times New Roman" w:hAnsi="Times New Roman"/>
          <w:sz w:val="24"/>
        </w:rPr>
        <w:t>D</w:t>
      </w:r>
      <w:r w:rsidR="00F473C0">
        <w:rPr>
          <w:rFonts w:ascii="Times New Roman" w:hAnsi="Times New Roman"/>
          <w:sz w:val="24"/>
        </w:rPr>
        <w:t xml:space="preserve">ifferences in </w:t>
      </w:r>
      <w:r w:rsidR="004576DE">
        <w:rPr>
          <w:rFonts w:ascii="Times New Roman" w:hAnsi="Times New Roman"/>
          <w:sz w:val="24"/>
        </w:rPr>
        <w:t>market dynamics</w:t>
      </w:r>
      <w:r w:rsidR="00F473C0">
        <w:rPr>
          <w:rFonts w:ascii="Times New Roman" w:hAnsi="Times New Roman"/>
          <w:sz w:val="24"/>
        </w:rPr>
        <w:t xml:space="preserve"> in the three counties</w:t>
      </w:r>
      <w:r w:rsidR="004576DE">
        <w:rPr>
          <w:rFonts w:ascii="Times New Roman" w:hAnsi="Times New Roman"/>
          <w:sz w:val="24"/>
        </w:rPr>
        <w:t xml:space="preserve"> make Warren County PCPs less reliant on Medicaid</w:t>
      </w:r>
      <w:r w:rsidR="00F473C0">
        <w:rPr>
          <w:rFonts w:ascii="Times New Roman" w:hAnsi="Times New Roman"/>
          <w:sz w:val="24"/>
        </w:rPr>
        <w:t xml:space="preserve">, </w:t>
      </w:r>
      <w:r w:rsidR="004576DE">
        <w:rPr>
          <w:rFonts w:ascii="Times New Roman" w:hAnsi="Times New Roman"/>
          <w:sz w:val="24"/>
        </w:rPr>
        <w:t>which</w:t>
      </w:r>
      <w:r w:rsidR="00642EC3">
        <w:rPr>
          <w:rFonts w:ascii="Times New Roman" w:hAnsi="Times New Roman"/>
          <w:sz w:val="24"/>
        </w:rPr>
        <w:t xml:space="preserve"> </w:t>
      </w:r>
      <w:r w:rsidR="004576DE">
        <w:rPr>
          <w:rFonts w:ascii="Times New Roman" w:hAnsi="Times New Roman"/>
          <w:sz w:val="24"/>
        </w:rPr>
        <w:t>permit</w:t>
      </w:r>
      <w:r w:rsidR="00642EC3">
        <w:rPr>
          <w:rFonts w:ascii="Times New Roman" w:hAnsi="Times New Roman"/>
          <w:sz w:val="24"/>
        </w:rPr>
        <w:t>s</w:t>
      </w:r>
      <w:r w:rsidR="004576DE">
        <w:rPr>
          <w:rFonts w:ascii="Times New Roman" w:hAnsi="Times New Roman"/>
          <w:sz w:val="24"/>
        </w:rPr>
        <w:t xml:space="preserve"> </w:t>
      </w:r>
      <w:r w:rsidR="00FF7363">
        <w:rPr>
          <w:rFonts w:ascii="Times New Roman" w:hAnsi="Times New Roman"/>
          <w:sz w:val="24"/>
        </w:rPr>
        <w:t xml:space="preserve">providers </w:t>
      </w:r>
      <w:r w:rsidR="004576DE">
        <w:rPr>
          <w:rFonts w:ascii="Times New Roman" w:hAnsi="Times New Roman"/>
          <w:sz w:val="24"/>
        </w:rPr>
        <w:t>to</w:t>
      </w:r>
      <w:r w:rsidR="00F473C0">
        <w:rPr>
          <w:rFonts w:ascii="Times New Roman" w:hAnsi="Times New Roman"/>
          <w:sz w:val="24"/>
        </w:rPr>
        <w:t xml:space="preserve"> be more </w:t>
      </w:r>
      <w:r w:rsidR="00A46119">
        <w:rPr>
          <w:rFonts w:ascii="Times New Roman" w:hAnsi="Times New Roman"/>
          <w:sz w:val="24"/>
        </w:rPr>
        <w:t xml:space="preserve">strategic </w:t>
      </w:r>
      <w:r w:rsidR="004576DE">
        <w:rPr>
          <w:rFonts w:ascii="Times New Roman" w:hAnsi="Times New Roman"/>
          <w:sz w:val="24"/>
        </w:rPr>
        <w:t>when</w:t>
      </w:r>
      <w:r w:rsidR="00F473C0">
        <w:rPr>
          <w:rFonts w:ascii="Times New Roman" w:hAnsi="Times New Roman"/>
          <w:sz w:val="24"/>
        </w:rPr>
        <w:t xml:space="preserve"> contracting</w:t>
      </w:r>
      <w:r w:rsidR="004576DE">
        <w:rPr>
          <w:rFonts w:ascii="Times New Roman" w:hAnsi="Times New Roman"/>
          <w:sz w:val="24"/>
        </w:rPr>
        <w:t xml:space="preserve"> with plans</w:t>
      </w:r>
      <w:r w:rsidR="00F473C0">
        <w:rPr>
          <w:rFonts w:ascii="Times New Roman" w:hAnsi="Times New Roman"/>
          <w:sz w:val="24"/>
        </w:rPr>
        <w:t xml:space="preserve">.  </w:t>
      </w:r>
    </w:p>
    <w:p w:rsidR="00471632" w:rsidRDefault="00471632" w:rsidP="00DA439D">
      <w:pPr>
        <w:tabs>
          <w:tab w:val="left" w:pos="8730"/>
        </w:tabs>
        <w:spacing w:after="240" w:line="360" w:lineRule="auto"/>
        <w:rPr>
          <w:rFonts w:ascii="Times New Roman" w:hAnsi="Times New Roman"/>
          <w:sz w:val="24"/>
        </w:rPr>
      </w:pPr>
    </w:p>
    <w:p w:rsidR="00471632" w:rsidRDefault="00471632" w:rsidP="00DA439D">
      <w:pPr>
        <w:tabs>
          <w:tab w:val="left" w:pos="8730"/>
        </w:tabs>
        <w:spacing w:after="240" w:line="360" w:lineRule="auto"/>
        <w:rPr>
          <w:rFonts w:ascii="Times New Roman" w:hAnsi="Times New Roman"/>
          <w:sz w:val="24"/>
        </w:rPr>
      </w:pPr>
    </w:p>
    <w:p w:rsidR="00DE44F2" w:rsidRDefault="006E0ECA" w:rsidP="00253A38">
      <w:pPr>
        <w:tabs>
          <w:tab w:val="left" w:pos="8730"/>
        </w:tabs>
        <w:spacing w:line="240" w:lineRule="auto"/>
        <w:jc w:val="center"/>
        <w:rPr>
          <w:rFonts w:ascii="Times New Roman" w:hAnsi="Times New Roman"/>
          <w:b/>
          <w:sz w:val="24"/>
        </w:rPr>
      </w:pPr>
      <w:r w:rsidRPr="00FC585E">
        <w:rPr>
          <w:rFonts w:ascii="Times New Roman" w:hAnsi="Times New Roman"/>
          <w:b/>
          <w:sz w:val="24"/>
        </w:rPr>
        <w:lastRenderedPageBreak/>
        <w:t xml:space="preserve">Figure </w:t>
      </w:r>
      <w:r w:rsidR="00FC585E" w:rsidRPr="00FC585E">
        <w:rPr>
          <w:rFonts w:ascii="Times New Roman" w:hAnsi="Times New Roman"/>
          <w:b/>
          <w:sz w:val="24"/>
        </w:rPr>
        <w:t>3</w:t>
      </w:r>
      <w:r w:rsidR="002626E3">
        <w:rPr>
          <w:rFonts w:ascii="Times New Roman" w:hAnsi="Times New Roman"/>
          <w:b/>
          <w:sz w:val="24"/>
        </w:rPr>
        <w:t>: Overlap in Primary Care Providers</w:t>
      </w:r>
    </w:p>
    <w:p w:rsidR="00253A38" w:rsidRDefault="00FF6EEB" w:rsidP="00253A38">
      <w:pPr>
        <w:tabs>
          <w:tab w:val="left" w:pos="8730"/>
        </w:tabs>
        <w:spacing w:line="240" w:lineRule="auto"/>
        <w:jc w:val="center"/>
        <w:rPr>
          <w:rFonts w:ascii="Times New Roman" w:hAnsi="Times New Roman"/>
          <w:b/>
          <w:sz w:val="24"/>
        </w:rPr>
      </w:pPr>
      <w:r>
        <w:rPr>
          <w:noProof/>
        </w:rPr>
        <w:drawing>
          <wp:inline distT="0" distB="0" distL="0" distR="0" wp14:anchorId="4344DCA0" wp14:editId="43D0B0FA">
            <wp:extent cx="5876925" cy="19240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876925" cy="1924050"/>
                    </a:xfrm>
                    <a:prstGeom prst="rect">
                      <a:avLst/>
                    </a:prstGeom>
                    <a:noFill/>
                    <a:ln w="9525">
                      <a:noFill/>
                      <a:miter lim="800000"/>
                      <a:headEnd/>
                      <a:tailEnd/>
                    </a:ln>
                  </pic:spPr>
                </pic:pic>
              </a:graphicData>
            </a:graphic>
          </wp:inline>
        </w:drawing>
      </w:r>
    </w:p>
    <w:p w:rsidR="00253A38" w:rsidRPr="00FC585E" w:rsidRDefault="00253A38" w:rsidP="007F41C7">
      <w:pPr>
        <w:tabs>
          <w:tab w:val="left" w:pos="8730"/>
        </w:tabs>
        <w:spacing w:line="240" w:lineRule="auto"/>
        <w:ind w:firstLine="720"/>
        <w:jc w:val="center"/>
        <w:rPr>
          <w:rFonts w:ascii="Times New Roman" w:hAnsi="Times New Roman"/>
          <w:b/>
          <w:sz w:val="24"/>
        </w:rPr>
      </w:pPr>
    </w:p>
    <w:p w:rsidR="006B0F9C" w:rsidRPr="00DA439D" w:rsidRDefault="0017792E" w:rsidP="00471632">
      <w:pPr>
        <w:spacing w:after="0" w:line="360" w:lineRule="auto"/>
        <w:rPr>
          <w:rFonts w:ascii="Times New Roman" w:hAnsi="Times New Roman"/>
          <w:b/>
          <w:i/>
          <w:color w:val="1F497D" w:themeColor="text2"/>
          <w:sz w:val="28"/>
          <w:szCs w:val="28"/>
        </w:rPr>
      </w:pPr>
      <w:r w:rsidRPr="00D17B25">
        <w:rPr>
          <w:rFonts w:ascii="Times New Roman" w:hAnsi="Times New Roman"/>
          <w:b/>
          <w:i/>
          <w:color w:val="17365D" w:themeColor="text2" w:themeShade="BF"/>
          <w:sz w:val="28"/>
          <w:szCs w:val="28"/>
        </w:rPr>
        <w:t>Specialists</w:t>
      </w:r>
      <w:r w:rsidR="002824AB" w:rsidRPr="00DA439D">
        <w:rPr>
          <w:rFonts w:ascii="Times New Roman" w:hAnsi="Times New Roman"/>
          <w:b/>
          <w:i/>
          <w:color w:val="1F497D" w:themeColor="text2"/>
          <w:sz w:val="28"/>
          <w:szCs w:val="28"/>
        </w:rPr>
        <w:fldChar w:fldCharType="begin"/>
      </w:r>
      <w:r w:rsidR="002C1F2F" w:rsidRPr="00DA439D">
        <w:rPr>
          <w:color w:val="1F497D" w:themeColor="text2"/>
          <w:sz w:val="28"/>
          <w:szCs w:val="28"/>
        </w:rPr>
        <w:instrText xml:space="preserve"> TC "</w:instrText>
      </w:r>
      <w:bookmarkStart w:id="8" w:name="_Toc339459044"/>
      <w:r w:rsidR="002C1F2F" w:rsidRPr="00DA439D">
        <w:rPr>
          <w:rFonts w:ascii="Times New Roman" w:hAnsi="Times New Roman"/>
          <w:b/>
          <w:i/>
          <w:color w:val="1F497D" w:themeColor="text2"/>
          <w:sz w:val="28"/>
          <w:szCs w:val="28"/>
        </w:rPr>
        <w:instrText>Specialists</w:instrText>
      </w:r>
      <w:bookmarkEnd w:id="8"/>
      <w:r w:rsidR="002C1F2F" w:rsidRPr="00DA439D">
        <w:rPr>
          <w:color w:val="1F497D" w:themeColor="text2"/>
          <w:sz w:val="28"/>
          <w:szCs w:val="28"/>
        </w:rPr>
        <w:instrText xml:space="preserve">" \f C \l "2" </w:instrText>
      </w:r>
      <w:r w:rsidR="002824AB" w:rsidRPr="00DA439D">
        <w:rPr>
          <w:rFonts w:ascii="Times New Roman" w:hAnsi="Times New Roman"/>
          <w:b/>
          <w:i/>
          <w:color w:val="1F497D" w:themeColor="text2"/>
          <w:sz w:val="28"/>
          <w:szCs w:val="28"/>
        </w:rPr>
        <w:fldChar w:fldCharType="end"/>
      </w:r>
    </w:p>
    <w:p w:rsidR="007F2A71" w:rsidRDefault="004576DE" w:rsidP="00DA439D">
      <w:pPr>
        <w:spacing w:after="240" w:line="360" w:lineRule="auto"/>
        <w:rPr>
          <w:rFonts w:ascii="Times New Roman" w:hAnsi="Times New Roman"/>
          <w:b/>
          <w:sz w:val="24"/>
        </w:rPr>
      </w:pPr>
      <w:r>
        <w:rPr>
          <w:rFonts w:ascii="Times New Roman" w:hAnsi="Times New Roman"/>
          <w:sz w:val="24"/>
        </w:rPr>
        <w:t>Even fewer specialists have con</w:t>
      </w:r>
      <w:r w:rsidR="002B0E89">
        <w:rPr>
          <w:rFonts w:ascii="Times New Roman" w:hAnsi="Times New Roman"/>
          <w:sz w:val="24"/>
        </w:rPr>
        <w:t xml:space="preserve">tracts with all three plans.  As with PCPs, </w:t>
      </w:r>
      <w:r>
        <w:rPr>
          <w:rFonts w:ascii="Times New Roman" w:hAnsi="Times New Roman"/>
          <w:sz w:val="24"/>
        </w:rPr>
        <w:t>18</w:t>
      </w:r>
      <w:r w:rsidR="006B0F9C" w:rsidRPr="00600042">
        <w:rPr>
          <w:rFonts w:ascii="Times New Roman" w:hAnsi="Times New Roman"/>
          <w:sz w:val="24"/>
        </w:rPr>
        <w:t xml:space="preserve"> percent of </w:t>
      </w:r>
      <w:r>
        <w:rPr>
          <w:rFonts w:ascii="Times New Roman" w:hAnsi="Times New Roman"/>
          <w:sz w:val="24"/>
        </w:rPr>
        <w:t>specialists</w:t>
      </w:r>
      <w:r w:rsidR="006B0F9C" w:rsidRPr="00600042">
        <w:rPr>
          <w:rFonts w:ascii="Times New Roman" w:hAnsi="Times New Roman"/>
          <w:sz w:val="24"/>
        </w:rPr>
        <w:t xml:space="preserve"> in Warren County contract with all three </w:t>
      </w:r>
      <w:r w:rsidR="00BC0EEF">
        <w:rPr>
          <w:rFonts w:ascii="Times New Roman" w:hAnsi="Times New Roman"/>
          <w:sz w:val="24"/>
        </w:rPr>
        <w:t>plans</w:t>
      </w:r>
      <w:r w:rsidR="00581BAB">
        <w:rPr>
          <w:rFonts w:ascii="Times New Roman" w:hAnsi="Times New Roman"/>
          <w:sz w:val="24"/>
        </w:rPr>
        <w:t>.</w:t>
      </w:r>
      <w:r>
        <w:rPr>
          <w:rFonts w:ascii="Times New Roman" w:hAnsi="Times New Roman"/>
          <w:sz w:val="24"/>
        </w:rPr>
        <w:t xml:space="preserve"> </w:t>
      </w:r>
      <w:r w:rsidR="002B0E89">
        <w:rPr>
          <w:rFonts w:ascii="Times New Roman" w:hAnsi="Times New Roman"/>
          <w:sz w:val="24"/>
        </w:rPr>
        <w:t>In contrast</w:t>
      </w:r>
      <w:r w:rsidR="00581BAB">
        <w:rPr>
          <w:rFonts w:ascii="Times New Roman" w:hAnsi="Times New Roman"/>
          <w:sz w:val="24"/>
        </w:rPr>
        <w:t>, a very small percentage contract with all three plans in the other two counties</w:t>
      </w:r>
      <w:r>
        <w:rPr>
          <w:rFonts w:ascii="Times New Roman" w:hAnsi="Times New Roman"/>
          <w:sz w:val="24"/>
        </w:rPr>
        <w:t xml:space="preserve"> </w:t>
      </w:r>
      <w:r w:rsidR="00581BAB">
        <w:rPr>
          <w:rFonts w:ascii="Times New Roman" w:hAnsi="Times New Roman"/>
          <w:sz w:val="24"/>
        </w:rPr>
        <w:t>(</w:t>
      </w:r>
      <w:r w:rsidR="007F2A71">
        <w:rPr>
          <w:rFonts w:ascii="Times New Roman" w:hAnsi="Times New Roman"/>
          <w:sz w:val="24"/>
        </w:rPr>
        <w:t>9 percent in Perry County and</w:t>
      </w:r>
      <w:r w:rsidR="006B0F9C" w:rsidRPr="00600042">
        <w:rPr>
          <w:rFonts w:ascii="Times New Roman" w:hAnsi="Times New Roman"/>
          <w:sz w:val="24"/>
        </w:rPr>
        <w:t xml:space="preserve"> </w:t>
      </w:r>
      <w:r w:rsidR="007F2A71">
        <w:rPr>
          <w:rFonts w:ascii="Times New Roman" w:hAnsi="Times New Roman"/>
          <w:sz w:val="24"/>
        </w:rPr>
        <w:t>10 percent in Hopkins County</w:t>
      </w:r>
      <w:r w:rsidR="00212ECC">
        <w:rPr>
          <w:rFonts w:ascii="Times New Roman" w:hAnsi="Times New Roman"/>
          <w:sz w:val="24"/>
        </w:rPr>
        <w:t>–</w:t>
      </w:r>
      <w:r w:rsidR="007F2A71">
        <w:rPr>
          <w:rFonts w:ascii="Times New Roman" w:hAnsi="Times New Roman"/>
          <w:sz w:val="24"/>
        </w:rPr>
        <w:t>s</w:t>
      </w:r>
      <w:r w:rsidR="00BC0EEF">
        <w:rPr>
          <w:rFonts w:ascii="Times New Roman" w:hAnsi="Times New Roman"/>
          <w:sz w:val="24"/>
        </w:rPr>
        <w:t xml:space="preserve">ee </w:t>
      </w:r>
      <w:r w:rsidR="00471632">
        <w:rPr>
          <w:rFonts w:ascii="Times New Roman" w:hAnsi="Times New Roman"/>
          <w:sz w:val="24"/>
        </w:rPr>
        <w:t>f</w:t>
      </w:r>
      <w:r w:rsidR="00BC0EEF">
        <w:rPr>
          <w:rFonts w:ascii="Times New Roman" w:hAnsi="Times New Roman"/>
          <w:sz w:val="24"/>
        </w:rPr>
        <w:t xml:space="preserve">igure </w:t>
      </w:r>
      <w:r w:rsidR="00471423">
        <w:rPr>
          <w:rFonts w:ascii="Times New Roman" w:hAnsi="Times New Roman"/>
          <w:sz w:val="24"/>
        </w:rPr>
        <w:t>4</w:t>
      </w:r>
      <w:r w:rsidR="00BC0EEF">
        <w:rPr>
          <w:rFonts w:ascii="Times New Roman" w:hAnsi="Times New Roman"/>
          <w:sz w:val="24"/>
        </w:rPr>
        <w:t>)</w:t>
      </w:r>
      <w:r w:rsidR="00212ECC">
        <w:rPr>
          <w:rFonts w:ascii="Times New Roman" w:hAnsi="Times New Roman"/>
          <w:sz w:val="24"/>
        </w:rPr>
        <w:t>.</w:t>
      </w:r>
      <w:r w:rsidR="00581BAB">
        <w:rPr>
          <w:rStyle w:val="EndnoteReference"/>
          <w:rFonts w:ascii="Times New Roman" w:hAnsi="Times New Roman"/>
          <w:sz w:val="24"/>
        </w:rPr>
        <w:endnoteReference w:id="12"/>
      </w:r>
      <w:r w:rsidR="006B0F9C" w:rsidRPr="00A46119">
        <w:rPr>
          <w:rFonts w:ascii="Times New Roman" w:hAnsi="Times New Roman"/>
          <w:sz w:val="24"/>
        </w:rPr>
        <w:t xml:space="preserve">  </w:t>
      </w:r>
      <w:r w:rsidR="00041BA1">
        <w:rPr>
          <w:rFonts w:ascii="Times New Roman" w:hAnsi="Times New Roman"/>
          <w:sz w:val="24"/>
        </w:rPr>
        <w:t>However, e</w:t>
      </w:r>
      <w:r w:rsidR="006B0F9C" w:rsidRPr="00A46119">
        <w:rPr>
          <w:rFonts w:ascii="Times New Roman" w:hAnsi="Times New Roman"/>
          <w:sz w:val="24"/>
        </w:rPr>
        <w:t xml:space="preserve">ach </w:t>
      </w:r>
      <w:r w:rsidR="00BC0EEF">
        <w:rPr>
          <w:rFonts w:ascii="Times New Roman" w:hAnsi="Times New Roman"/>
          <w:sz w:val="24"/>
        </w:rPr>
        <w:t>plan’s</w:t>
      </w:r>
      <w:r w:rsidR="00BC0EEF" w:rsidRPr="00A46119">
        <w:rPr>
          <w:rFonts w:ascii="Times New Roman" w:hAnsi="Times New Roman"/>
          <w:sz w:val="24"/>
        </w:rPr>
        <w:t xml:space="preserve"> </w:t>
      </w:r>
      <w:r w:rsidR="006B0F9C" w:rsidRPr="00A46119">
        <w:rPr>
          <w:rFonts w:ascii="Times New Roman" w:hAnsi="Times New Roman"/>
          <w:sz w:val="24"/>
        </w:rPr>
        <w:t xml:space="preserve">listing includes </w:t>
      </w:r>
      <w:r w:rsidR="007F2A71">
        <w:rPr>
          <w:rFonts w:ascii="Times New Roman" w:hAnsi="Times New Roman"/>
          <w:sz w:val="24"/>
        </w:rPr>
        <w:t xml:space="preserve">some </w:t>
      </w:r>
      <w:r w:rsidR="006B0F9C" w:rsidRPr="00A46119">
        <w:rPr>
          <w:rFonts w:ascii="Times New Roman" w:hAnsi="Times New Roman"/>
          <w:sz w:val="24"/>
        </w:rPr>
        <w:t>specialists whose primary practice site is in another county</w:t>
      </w:r>
      <w:r w:rsidR="00041BA1">
        <w:rPr>
          <w:rFonts w:ascii="Times New Roman" w:hAnsi="Times New Roman"/>
          <w:sz w:val="24"/>
        </w:rPr>
        <w:t>,</w:t>
      </w:r>
      <w:r w:rsidR="006B0F9C" w:rsidRPr="00A46119">
        <w:rPr>
          <w:rFonts w:ascii="Times New Roman" w:hAnsi="Times New Roman"/>
          <w:sz w:val="24"/>
        </w:rPr>
        <w:t xml:space="preserve"> or even another state, and who </w:t>
      </w:r>
      <w:r w:rsidR="007F2A71">
        <w:rPr>
          <w:rFonts w:ascii="Times New Roman" w:hAnsi="Times New Roman"/>
          <w:sz w:val="24"/>
        </w:rPr>
        <w:t xml:space="preserve">may </w:t>
      </w:r>
      <w:r w:rsidR="006B0F9C" w:rsidRPr="00A46119">
        <w:rPr>
          <w:rFonts w:ascii="Times New Roman" w:hAnsi="Times New Roman"/>
          <w:sz w:val="24"/>
        </w:rPr>
        <w:t>see patients in the listed county once or twice a month</w:t>
      </w:r>
      <w:r w:rsidR="007F2A71">
        <w:rPr>
          <w:rFonts w:ascii="Times New Roman" w:hAnsi="Times New Roman"/>
          <w:sz w:val="24"/>
        </w:rPr>
        <w:t>.</w:t>
      </w:r>
      <w:r w:rsidR="00D13F66">
        <w:rPr>
          <w:rStyle w:val="EndnoteReference"/>
          <w:rFonts w:ascii="Times New Roman" w:hAnsi="Times New Roman"/>
          <w:sz w:val="24"/>
        </w:rPr>
        <w:endnoteReference w:id="13"/>
      </w:r>
      <w:r w:rsidR="007F2A71">
        <w:rPr>
          <w:rFonts w:ascii="Times New Roman" w:hAnsi="Times New Roman"/>
          <w:sz w:val="24"/>
        </w:rPr>
        <w:t xml:space="preserve">   In any case, the data suggest potential</w:t>
      </w:r>
      <w:r w:rsidR="0016543F">
        <w:rPr>
          <w:rFonts w:ascii="Times New Roman" w:hAnsi="Times New Roman"/>
          <w:sz w:val="24"/>
        </w:rPr>
        <w:t xml:space="preserve"> access issues with specialty care for some</w:t>
      </w:r>
      <w:r w:rsidR="007F2A71">
        <w:rPr>
          <w:rFonts w:ascii="Times New Roman" w:hAnsi="Times New Roman"/>
          <w:sz w:val="24"/>
        </w:rPr>
        <w:t xml:space="preserve"> beneficiaries</w:t>
      </w:r>
      <w:r w:rsidR="006B0F9C" w:rsidRPr="00A46119">
        <w:rPr>
          <w:rFonts w:ascii="Times New Roman" w:hAnsi="Times New Roman"/>
          <w:sz w:val="24"/>
        </w:rPr>
        <w:t>.</w:t>
      </w:r>
    </w:p>
    <w:p w:rsidR="00BC0EEF" w:rsidRPr="00FC585E" w:rsidRDefault="00BC0EEF" w:rsidP="00253A38">
      <w:pPr>
        <w:spacing w:line="240" w:lineRule="auto"/>
        <w:jc w:val="center"/>
        <w:rPr>
          <w:rFonts w:ascii="Times New Roman" w:hAnsi="Times New Roman"/>
          <w:b/>
          <w:sz w:val="24"/>
        </w:rPr>
      </w:pPr>
      <w:r w:rsidRPr="00FC585E">
        <w:rPr>
          <w:rFonts w:ascii="Times New Roman" w:hAnsi="Times New Roman"/>
          <w:b/>
          <w:sz w:val="24"/>
        </w:rPr>
        <w:t>Figure</w:t>
      </w:r>
      <w:r w:rsidR="00156869" w:rsidRPr="00FC585E">
        <w:rPr>
          <w:rFonts w:ascii="Times New Roman" w:hAnsi="Times New Roman"/>
          <w:b/>
          <w:sz w:val="24"/>
        </w:rPr>
        <w:t xml:space="preserve"> </w:t>
      </w:r>
      <w:r w:rsidR="00FC585E" w:rsidRPr="00FC585E">
        <w:rPr>
          <w:rFonts w:ascii="Times New Roman" w:hAnsi="Times New Roman"/>
          <w:b/>
          <w:sz w:val="24"/>
        </w:rPr>
        <w:t>4</w:t>
      </w:r>
      <w:r w:rsidR="002626E3">
        <w:rPr>
          <w:rFonts w:ascii="Times New Roman" w:hAnsi="Times New Roman"/>
          <w:b/>
          <w:sz w:val="24"/>
        </w:rPr>
        <w:t>: Overlap in Specialists</w:t>
      </w:r>
    </w:p>
    <w:p w:rsidR="00812F7D" w:rsidRDefault="00FF6EEB" w:rsidP="00253A38">
      <w:pPr>
        <w:spacing w:line="480" w:lineRule="auto"/>
        <w:jc w:val="center"/>
        <w:rPr>
          <w:rFonts w:ascii="Times New Roman" w:hAnsi="Times New Roman"/>
          <w:sz w:val="24"/>
        </w:rPr>
      </w:pPr>
      <w:r>
        <w:rPr>
          <w:noProof/>
        </w:rPr>
        <w:drawing>
          <wp:inline distT="0" distB="0" distL="0" distR="0" wp14:anchorId="38225245" wp14:editId="17BAE6AD">
            <wp:extent cx="5876925" cy="20288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876925" cy="2028825"/>
                    </a:xfrm>
                    <a:prstGeom prst="rect">
                      <a:avLst/>
                    </a:prstGeom>
                    <a:noFill/>
                    <a:ln w="9525">
                      <a:noFill/>
                      <a:miter lim="800000"/>
                      <a:headEnd/>
                      <a:tailEnd/>
                    </a:ln>
                  </pic:spPr>
                </pic:pic>
              </a:graphicData>
            </a:graphic>
          </wp:inline>
        </w:drawing>
      </w:r>
    </w:p>
    <w:p w:rsidR="00832F3C" w:rsidRDefault="007F2A71" w:rsidP="00DA439D">
      <w:pPr>
        <w:spacing w:after="240" w:line="360" w:lineRule="auto"/>
        <w:rPr>
          <w:rFonts w:ascii="Times New Roman" w:hAnsi="Times New Roman"/>
          <w:sz w:val="24"/>
        </w:rPr>
      </w:pPr>
      <w:r>
        <w:rPr>
          <w:rFonts w:ascii="Times New Roman" w:hAnsi="Times New Roman"/>
          <w:sz w:val="24"/>
        </w:rPr>
        <w:t>The</w:t>
      </w:r>
      <w:r w:rsidR="00A46119">
        <w:rPr>
          <w:rFonts w:ascii="Times New Roman" w:hAnsi="Times New Roman"/>
          <w:sz w:val="24"/>
        </w:rPr>
        <w:t xml:space="preserve"> </w:t>
      </w:r>
      <w:r>
        <w:rPr>
          <w:rFonts w:ascii="Times New Roman" w:hAnsi="Times New Roman"/>
          <w:sz w:val="24"/>
        </w:rPr>
        <w:t xml:space="preserve">availability of </w:t>
      </w:r>
      <w:r w:rsidR="002B0E89">
        <w:rPr>
          <w:rFonts w:ascii="Times New Roman" w:hAnsi="Times New Roman"/>
          <w:sz w:val="24"/>
        </w:rPr>
        <w:t xml:space="preserve">providers whose primary office is </w:t>
      </w:r>
      <w:r w:rsidR="00A46119">
        <w:rPr>
          <w:rFonts w:ascii="Times New Roman" w:hAnsi="Times New Roman"/>
          <w:sz w:val="24"/>
        </w:rPr>
        <w:t xml:space="preserve">out-of-state or </w:t>
      </w:r>
      <w:r w:rsidR="002B0E89">
        <w:rPr>
          <w:rFonts w:ascii="Times New Roman" w:hAnsi="Times New Roman"/>
          <w:sz w:val="24"/>
        </w:rPr>
        <w:t xml:space="preserve">who are </w:t>
      </w:r>
      <w:r w:rsidR="00A46119">
        <w:rPr>
          <w:rFonts w:ascii="Times New Roman" w:hAnsi="Times New Roman"/>
          <w:sz w:val="24"/>
        </w:rPr>
        <w:t xml:space="preserve">infrequently available may help to explain the discrepancy between plans and provider views of specialist </w:t>
      </w:r>
      <w:r w:rsidR="00A46119">
        <w:rPr>
          <w:rFonts w:ascii="Times New Roman" w:hAnsi="Times New Roman"/>
          <w:sz w:val="24"/>
        </w:rPr>
        <w:lastRenderedPageBreak/>
        <w:t xml:space="preserve">networks.  </w:t>
      </w:r>
      <w:r w:rsidR="00A46119" w:rsidRPr="007E755D">
        <w:rPr>
          <w:rFonts w:ascii="Times New Roman" w:hAnsi="Times New Roman"/>
          <w:sz w:val="24"/>
        </w:rPr>
        <w:t>Most plans did not think that contracting with specialists was particu</w:t>
      </w:r>
      <w:r w:rsidR="00CE6338">
        <w:rPr>
          <w:rFonts w:ascii="Times New Roman" w:hAnsi="Times New Roman"/>
          <w:sz w:val="24"/>
        </w:rPr>
        <w:t>larly difficult, though some PCPs</w:t>
      </w:r>
      <w:r w:rsidR="00A46119" w:rsidRPr="007E755D">
        <w:rPr>
          <w:rFonts w:ascii="Times New Roman" w:hAnsi="Times New Roman"/>
          <w:sz w:val="24"/>
        </w:rPr>
        <w:t xml:space="preserve"> noted difficulty finding specialists to </w:t>
      </w:r>
      <w:r w:rsidR="00CE6338">
        <w:rPr>
          <w:rFonts w:ascii="Times New Roman" w:hAnsi="Times New Roman"/>
          <w:sz w:val="24"/>
        </w:rPr>
        <w:t xml:space="preserve">whom to </w:t>
      </w:r>
      <w:r w:rsidR="00A46119" w:rsidRPr="007E755D">
        <w:rPr>
          <w:rFonts w:ascii="Times New Roman" w:hAnsi="Times New Roman"/>
          <w:sz w:val="24"/>
        </w:rPr>
        <w:t xml:space="preserve">refer </w:t>
      </w:r>
      <w:r w:rsidR="00CE6338">
        <w:rPr>
          <w:rFonts w:ascii="Times New Roman" w:hAnsi="Times New Roman"/>
          <w:sz w:val="24"/>
        </w:rPr>
        <w:t>their patients</w:t>
      </w:r>
      <w:r w:rsidR="00A46119" w:rsidRPr="007E755D">
        <w:rPr>
          <w:rFonts w:ascii="Times New Roman" w:hAnsi="Times New Roman"/>
          <w:sz w:val="24"/>
        </w:rPr>
        <w:t>.  One health plan said</w:t>
      </w:r>
      <w:r w:rsidR="00BC0EEF">
        <w:rPr>
          <w:rFonts w:ascii="Times New Roman" w:hAnsi="Times New Roman"/>
          <w:sz w:val="24"/>
        </w:rPr>
        <w:t>,</w:t>
      </w:r>
      <w:r w:rsidR="00A46119" w:rsidRPr="007E755D">
        <w:rPr>
          <w:rFonts w:ascii="Times New Roman" w:hAnsi="Times New Roman"/>
          <w:sz w:val="24"/>
        </w:rPr>
        <w:t xml:space="preserve"> </w:t>
      </w:r>
    </w:p>
    <w:p w:rsidR="00832F3C" w:rsidRDefault="00A46119" w:rsidP="00253A38">
      <w:pPr>
        <w:spacing w:after="360" w:line="240" w:lineRule="auto"/>
        <w:ind w:left="720"/>
        <w:rPr>
          <w:rFonts w:ascii="Times New Roman" w:hAnsi="Times New Roman"/>
          <w:sz w:val="24"/>
        </w:rPr>
      </w:pPr>
      <w:r w:rsidRPr="007323A0">
        <w:rPr>
          <w:rFonts w:ascii="Times New Roman" w:hAnsi="Times New Roman"/>
          <w:i/>
          <w:sz w:val="24"/>
        </w:rPr>
        <w:t>“To meet network adequacy, we can contract with out-of-state providers when we are dealing with border counties.  That has helped us meet some of the network requirements.  PCPs and specialists have not been a challenge for us at all.  We’ve done well contracting with those providers</w:t>
      </w:r>
      <w:r w:rsidRPr="004E015C">
        <w:rPr>
          <w:rFonts w:ascii="Times New Roman" w:hAnsi="Times New Roman"/>
          <w:i/>
          <w:sz w:val="24"/>
        </w:rPr>
        <w:t xml:space="preserve">.” </w:t>
      </w:r>
      <w:r w:rsidR="00C70D29" w:rsidRPr="004E015C">
        <w:rPr>
          <w:rFonts w:ascii="Times New Roman" w:hAnsi="Times New Roman"/>
          <w:i/>
          <w:sz w:val="24"/>
        </w:rPr>
        <w:t xml:space="preserve"> </w:t>
      </w:r>
      <w:r w:rsidR="00832F3C" w:rsidRPr="004E015C">
        <w:rPr>
          <w:rFonts w:ascii="Times New Roman" w:hAnsi="Times New Roman"/>
          <w:i/>
          <w:sz w:val="24"/>
        </w:rPr>
        <w:t>(Plan)</w:t>
      </w:r>
    </w:p>
    <w:p w:rsidR="008C10FE" w:rsidRDefault="00C70D29" w:rsidP="00DA439D">
      <w:pPr>
        <w:spacing w:after="360" w:line="360" w:lineRule="auto"/>
        <w:rPr>
          <w:rFonts w:ascii="Times New Roman" w:hAnsi="Times New Roman"/>
          <w:b/>
          <w:i/>
          <w:sz w:val="24"/>
        </w:rPr>
      </w:pPr>
      <w:r>
        <w:rPr>
          <w:rFonts w:ascii="Times New Roman" w:hAnsi="Times New Roman"/>
          <w:sz w:val="24"/>
        </w:rPr>
        <w:t xml:space="preserve">This perspective was surprising to the authors, who have </w:t>
      </w:r>
      <w:r w:rsidR="002B0E89">
        <w:rPr>
          <w:rFonts w:ascii="Times New Roman" w:hAnsi="Times New Roman"/>
          <w:sz w:val="24"/>
        </w:rPr>
        <w:t>studied</w:t>
      </w:r>
      <w:r>
        <w:rPr>
          <w:rFonts w:ascii="Times New Roman" w:hAnsi="Times New Roman"/>
          <w:sz w:val="24"/>
        </w:rPr>
        <w:t xml:space="preserve"> Medicaid managed care in other states, and have found that Medicaid plans </w:t>
      </w:r>
      <w:r w:rsidR="00E41886">
        <w:rPr>
          <w:rFonts w:ascii="Times New Roman" w:hAnsi="Times New Roman"/>
          <w:sz w:val="24"/>
        </w:rPr>
        <w:t xml:space="preserve">often </w:t>
      </w:r>
      <w:r>
        <w:rPr>
          <w:rFonts w:ascii="Times New Roman" w:hAnsi="Times New Roman"/>
          <w:sz w:val="24"/>
        </w:rPr>
        <w:t>have difficulty contracting with</w:t>
      </w:r>
      <w:r w:rsidR="00E41886">
        <w:rPr>
          <w:rFonts w:ascii="Times New Roman" w:hAnsi="Times New Roman"/>
          <w:sz w:val="24"/>
        </w:rPr>
        <w:t xml:space="preserve"> a sufficient number of</w:t>
      </w:r>
      <w:r>
        <w:rPr>
          <w:rFonts w:ascii="Times New Roman" w:hAnsi="Times New Roman"/>
          <w:sz w:val="24"/>
        </w:rPr>
        <w:t xml:space="preserve"> specialists in rural areas</w:t>
      </w:r>
      <w:r w:rsidR="004A2DC5">
        <w:rPr>
          <w:rFonts w:ascii="Times New Roman" w:hAnsi="Times New Roman"/>
          <w:sz w:val="24"/>
        </w:rPr>
        <w:t>.</w:t>
      </w:r>
      <w:r w:rsidR="00565CA2">
        <w:rPr>
          <w:rStyle w:val="EndnoteReference"/>
          <w:rFonts w:ascii="Times New Roman" w:hAnsi="Times New Roman"/>
          <w:sz w:val="24"/>
        </w:rPr>
        <w:endnoteReference w:id="14"/>
      </w:r>
    </w:p>
    <w:p w:rsidR="00BC0EEF" w:rsidRPr="00D17B25" w:rsidRDefault="00BC0EEF" w:rsidP="00D17B25">
      <w:pPr>
        <w:spacing w:after="0" w:line="360" w:lineRule="auto"/>
        <w:rPr>
          <w:rFonts w:ascii="Times New Roman" w:hAnsi="Times New Roman"/>
          <w:b/>
          <w:i/>
          <w:color w:val="17365D" w:themeColor="text2" w:themeShade="BF"/>
          <w:sz w:val="28"/>
          <w:szCs w:val="28"/>
        </w:rPr>
      </w:pPr>
      <w:r w:rsidRPr="00D17B25">
        <w:rPr>
          <w:rFonts w:ascii="Times New Roman" w:hAnsi="Times New Roman"/>
          <w:b/>
          <w:i/>
          <w:color w:val="17365D" w:themeColor="text2" w:themeShade="BF"/>
          <w:sz w:val="28"/>
          <w:szCs w:val="28"/>
        </w:rPr>
        <w:t>Dental and Pharmacy</w:t>
      </w:r>
      <w:r w:rsidR="002824AB" w:rsidRPr="00D17B25">
        <w:rPr>
          <w:rFonts w:ascii="Times New Roman" w:hAnsi="Times New Roman"/>
          <w:b/>
          <w:i/>
          <w:color w:val="17365D" w:themeColor="text2" w:themeShade="BF"/>
          <w:sz w:val="28"/>
          <w:szCs w:val="28"/>
        </w:rPr>
        <w:fldChar w:fldCharType="begin"/>
      </w:r>
      <w:r w:rsidR="002C1F2F" w:rsidRPr="00D17B25">
        <w:rPr>
          <w:color w:val="17365D" w:themeColor="text2" w:themeShade="BF"/>
          <w:sz w:val="28"/>
          <w:szCs w:val="28"/>
        </w:rPr>
        <w:instrText xml:space="preserve"> TC "</w:instrText>
      </w:r>
      <w:bookmarkStart w:id="9" w:name="_Toc339459045"/>
      <w:r w:rsidR="002C1F2F" w:rsidRPr="00D17B25">
        <w:rPr>
          <w:rFonts w:ascii="Times New Roman" w:hAnsi="Times New Roman"/>
          <w:b/>
          <w:i/>
          <w:color w:val="17365D" w:themeColor="text2" w:themeShade="BF"/>
          <w:sz w:val="28"/>
          <w:szCs w:val="28"/>
        </w:rPr>
        <w:instrText>Dental and Pharmacy</w:instrText>
      </w:r>
      <w:bookmarkEnd w:id="9"/>
      <w:r w:rsidR="002C1F2F" w:rsidRPr="00D17B25">
        <w:rPr>
          <w:color w:val="17365D" w:themeColor="text2" w:themeShade="BF"/>
          <w:sz w:val="28"/>
          <w:szCs w:val="28"/>
        </w:rPr>
        <w:instrText xml:space="preserve">" \f C \l "2" </w:instrText>
      </w:r>
      <w:r w:rsidR="002824AB" w:rsidRPr="00D17B25">
        <w:rPr>
          <w:rFonts w:ascii="Times New Roman" w:hAnsi="Times New Roman"/>
          <w:b/>
          <w:i/>
          <w:color w:val="17365D" w:themeColor="text2" w:themeShade="BF"/>
          <w:sz w:val="28"/>
          <w:szCs w:val="28"/>
        </w:rPr>
        <w:fldChar w:fldCharType="end"/>
      </w:r>
    </w:p>
    <w:p w:rsidR="006B0F9C" w:rsidRPr="00A46119" w:rsidRDefault="00CE6338" w:rsidP="009D0852">
      <w:pPr>
        <w:spacing w:after="360" w:line="360" w:lineRule="auto"/>
        <w:rPr>
          <w:rFonts w:ascii="Times New Roman" w:hAnsi="Times New Roman"/>
          <w:sz w:val="24"/>
        </w:rPr>
      </w:pPr>
      <w:r>
        <w:rPr>
          <w:rFonts w:ascii="Times New Roman" w:hAnsi="Times New Roman"/>
          <w:sz w:val="24"/>
        </w:rPr>
        <w:t xml:space="preserve">We </w:t>
      </w:r>
      <w:r w:rsidR="006B0F9C" w:rsidRPr="00A46119">
        <w:rPr>
          <w:rFonts w:ascii="Times New Roman" w:hAnsi="Times New Roman"/>
          <w:sz w:val="24"/>
        </w:rPr>
        <w:t>analyzed pharmacy an</w:t>
      </w:r>
      <w:r>
        <w:rPr>
          <w:rFonts w:ascii="Times New Roman" w:hAnsi="Times New Roman"/>
          <w:sz w:val="24"/>
        </w:rPr>
        <w:t>d dentist participation in the same</w:t>
      </w:r>
      <w:r w:rsidR="006B0F9C" w:rsidRPr="00A46119">
        <w:rPr>
          <w:rFonts w:ascii="Times New Roman" w:hAnsi="Times New Roman"/>
          <w:sz w:val="24"/>
        </w:rPr>
        <w:t xml:space="preserve"> three counties (see </w:t>
      </w:r>
      <w:r w:rsidR="009D0852">
        <w:rPr>
          <w:rFonts w:ascii="Times New Roman" w:hAnsi="Times New Roman"/>
          <w:sz w:val="24"/>
        </w:rPr>
        <w:t>f</w:t>
      </w:r>
      <w:r w:rsidR="00BC0EEF">
        <w:rPr>
          <w:rFonts w:ascii="Times New Roman" w:hAnsi="Times New Roman"/>
          <w:sz w:val="24"/>
        </w:rPr>
        <w:t>igure</w:t>
      </w:r>
      <w:r w:rsidR="00FC585E">
        <w:rPr>
          <w:rFonts w:ascii="Times New Roman" w:hAnsi="Times New Roman"/>
          <w:sz w:val="24"/>
        </w:rPr>
        <w:t>s</w:t>
      </w:r>
      <w:r w:rsidR="00BC0EEF">
        <w:rPr>
          <w:rFonts w:ascii="Times New Roman" w:hAnsi="Times New Roman"/>
          <w:sz w:val="24"/>
        </w:rPr>
        <w:t xml:space="preserve"> </w:t>
      </w:r>
      <w:r w:rsidR="00FC585E">
        <w:rPr>
          <w:rFonts w:ascii="Times New Roman" w:hAnsi="Times New Roman"/>
          <w:sz w:val="24"/>
        </w:rPr>
        <w:t>5 and 6</w:t>
      </w:r>
      <w:r>
        <w:rPr>
          <w:rFonts w:ascii="Times New Roman" w:hAnsi="Times New Roman"/>
          <w:sz w:val="24"/>
        </w:rPr>
        <w:t>).   P</w:t>
      </w:r>
      <w:r w:rsidR="00544C4F">
        <w:rPr>
          <w:rFonts w:ascii="Times New Roman" w:hAnsi="Times New Roman"/>
          <w:sz w:val="24"/>
        </w:rPr>
        <w:t>harmacists and dentists</w:t>
      </w:r>
      <w:r w:rsidR="006B0F9C" w:rsidRPr="00A46119">
        <w:rPr>
          <w:rFonts w:ascii="Times New Roman" w:hAnsi="Times New Roman"/>
          <w:sz w:val="24"/>
        </w:rPr>
        <w:t xml:space="preserve"> are more likely to participate in all three </w:t>
      </w:r>
      <w:r w:rsidR="00222AED">
        <w:rPr>
          <w:rFonts w:ascii="Times New Roman" w:hAnsi="Times New Roman"/>
          <w:sz w:val="24"/>
        </w:rPr>
        <w:t>plan</w:t>
      </w:r>
      <w:r w:rsidR="00222AED" w:rsidRPr="00A46119">
        <w:rPr>
          <w:rFonts w:ascii="Times New Roman" w:hAnsi="Times New Roman"/>
          <w:sz w:val="24"/>
        </w:rPr>
        <w:t xml:space="preserve"> </w:t>
      </w:r>
      <w:r w:rsidR="006B0F9C" w:rsidRPr="00A46119">
        <w:rPr>
          <w:rFonts w:ascii="Times New Roman" w:hAnsi="Times New Roman"/>
          <w:sz w:val="24"/>
        </w:rPr>
        <w:t xml:space="preserve">networks.  </w:t>
      </w:r>
      <w:r>
        <w:rPr>
          <w:rFonts w:ascii="Times New Roman" w:hAnsi="Times New Roman"/>
          <w:sz w:val="24"/>
        </w:rPr>
        <w:t>While d</w:t>
      </w:r>
      <w:r w:rsidR="0016543F">
        <w:rPr>
          <w:rFonts w:ascii="Times New Roman" w:hAnsi="Times New Roman"/>
          <w:sz w:val="24"/>
        </w:rPr>
        <w:t>entists are more likely than PCPs to</w:t>
      </w:r>
      <w:r>
        <w:rPr>
          <w:rFonts w:ascii="Times New Roman" w:hAnsi="Times New Roman"/>
          <w:sz w:val="24"/>
        </w:rPr>
        <w:t xml:space="preserve"> contract with all three plans,</w:t>
      </w:r>
      <w:r w:rsidR="00544C4F">
        <w:rPr>
          <w:rFonts w:ascii="Times New Roman" w:hAnsi="Times New Roman"/>
          <w:sz w:val="24"/>
        </w:rPr>
        <w:t xml:space="preserve"> </w:t>
      </w:r>
      <w:r w:rsidR="0016543F">
        <w:rPr>
          <w:rFonts w:ascii="Times New Roman" w:hAnsi="Times New Roman"/>
          <w:sz w:val="24"/>
        </w:rPr>
        <w:t xml:space="preserve">informants told us that there are not enough dentists serving Medicaid patients in the state, suggesting </w:t>
      </w:r>
      <w:r w:rsidR="00794B1E">
        <w:rPr>
          <w:rFonts w:ascii="Times New Roman" w:hAnsi="Times New Roman"/>
          <w:sz w:val="24"/>
        </w:rPr>
        <w:t>ongoing</w:t>
      </w:r>
      <w:r w:rsidR="00544C4F">
        <w:rPr>
          <w:rFonts w:ascii="Times New Roman" w:hAnsi="Times New Roman"/>
          <w:sz w:val="24"/>
        </w:rPr>
        <w:t xml:space="preserve"> </w:t>
      </w:r>
      <w:r w:rsidR="0016543F">
        <w:rPr>
          <w:rFonts w:ascii="Times New Roman" w:hAnsi="Times New Roman"/>
          <w:sz w:val="24"/>
        </w:rPr>
        <w:t xml:space="preserve">dental access problems </w:t>
      </w:r>
      <w:r w:rsidR="00544C4F">
        <w:rPr>
          <w:rFonts w:ascii="Times New Roman" w:hAnsi="Times New Roman"/>
          <w:sz w:val="24"/>
        </w:rPr>
        <w:t xml:space="preserve">that </w:t>
      </w:r>
      <w:r w:rsidR="0016543F">
        <w:rPr>
          <w:rFonts w:ascii="Times New Roman" w:hAnsi="Times New Roman"/>
          <w:sz w:val="24"/>
        </w:rPr>
        <w:t>existed before managed care implementation</w:t>
      </w:r>
      <w:r w:rsidR="00C70D29">
        <w:rPr>
          <w:rFonts w:ascii="Times New Roman" w:hAnsi="Times New Roman"/>
          <w:sz w:val="24"/>
        </w:rPr>
        <w:t xml:space="preserve">. </w:t>
      </w:r>
    </w:p>
    <w:p w:rsidR="009D5C77" w:rsidRPr="00380E0E" w:rsidRDefault="00222AED" w:rsidP="00253A38">
      <w:pPr>
        <w:spacing w:line="240" w:lineRule="auto"/>
        <w:jc w:val="center"/>
        <w:rPr>
          <w:rFonts w:ascii="Times New Roman" w:hAnsi="Times New Roman"/>
          <w:b/>
          <w:sz w:val="24"/>
        </w:rPr>
      </w:pPr>
      <w:r w:rsidRPr="00380E0E">
        <w:rPr>
          <w:rFonts w:ascii="Times New Roman" w:hAnsi="Times New Roman"/>
          <w:b/>
          <w:sz w:val="24"/>
        </w:rPr>
        <w:t xml:space="preserve">Figure </w:t>
      </w:r>
      <w:r w:rsidR="00FC585E" w:rsidRPr="00380E0E">
        <w:rPr>
          <w:rFonts w:ascii="Times New Roman" w:hAnsi="Times New Roman"/>
          <w:b/>
          <w:sz w:val="24"/>
        </w:rPr>
        <w:t>5</w:t>
      </w:r>
      <w:r w:rsidR="001A2FE0" w:rsidRPr="00380E0E">
        <w:rPr>
          <w:rFonts w:ascii="Times New Roman" w:hAnsi="Times New Roman"/>
          <w:b/>
          <w:sz w:val="24"/>
        </w:rPr>
        <w:t xml:space="preserve">: </w:t>
      </w:r>
      <w:r w:rsidR="002626E3">
        <w:rPr>
          <w:rFonts w:ascii="Times New Roman" w:hAnsi="Times New Roman"/>
          <w:b/>
          <w:sz w:val="24"/>
        </w:rPr>
        <w:t xml:space="preserve">Overlap in </w:t>
      </w:r>
      <w:r w:rsidR="001A2FE0" w:rsidRPr="00380E0E">
        <w:rPr>
          <w:rFonts w:ascii="Times New Roman" w:hAnsi="Times New Roman"/>
          <w:b/>
          <w:sz w:val="24"/>
        </w:rPr>
        <w:t>Dentists</w:t>
      </w:r>
    </w:p>
    <w:p w:rsidR="004A2DC5" w:rsidRDefault="00FF6EEB" w:rsidP="004A2DC5">
      <w:pPr>
        <w:spacing w:line="480" w:lineRule="auto"/>
        <w:jc w:val="center"/>
      </w:pPr>
      <w:r>
        <w:rPr>
          <w:noProof/>
        </w:rPr>
        <w:drawing>
          <wp:inline distT="0" distB="0" distL="0" distR="0" wp14:anchorId="78304ADE" wp14:editId="6FB5268C">
            <wp:extent cx="5876925" cy="2047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5876925" cy="2047875"/>
                    </a:xfrm>
                    <a:prstGeom prst="rect">
                      <a:avLst/>
                    </a:prstGeom>
                    <a:noFill/>
                    <a:ln w="9525">
                      <a:noFill/>
                      <a:miter lim="800000"/>
                      <a:headEnd/>
                      <a:tailEnd/>
                    </a:ln>
                  </pic:spPr>
                </pic:pic>
              </a:graphicData>
            </a:graphic>
          </wp:inline>
        </w:drawing>
      </w:r>
    </w:p>
    <w:p w:rsidR="00471632" w:rsidRDefault="00471632" w:rsidP="004A2DC5">
      <w:pPr>
        <w:spacing w:line="480" w:lineRule="auto"/>
        <w:jc w:val="center"/>
        <w:rPr>
          <w:rFonts w:ascii="Times New Roman" w:hAnsi="Times New Roman"/>
          <w:b/>
          <w:sz w:val="24"/>
        </w:rPr>
      </w:pPr>
    </w:p>
    <w:p w:rsidR="00D17B25" w:rsidRDefault="00D17B25" w:rsidP="004A2DC5">
      <w:pPr>
        <w:spacing w:line="480" w:lineRule="auto"/>
        <w:jc w:val="center"/>
        <w:rPr>
          <w:rFonts w:ascii="Times New Roman" w:hAnsi="Times New Roman"/>
          <w:b/>
          <w:sz w:val="24"/>
        </w:rPr>
      </w:pPr>
    </w:p>
    <w:p w:rsidR="001A2FE0" w:rsidRDefault="001A2FE0" w:rsidP="007A40EB">
      <w:pPr>
        <w:spacing w:line="480" w:lineRule="auto"/>
        <w:jc w:val="center"/>
      </w:pPr>
      <w:r w:rsidRPr="00380E0E">
        <w:rPr>
          <w:rFonts w:ascii="Times New Roman" w:hAnsi="Times New Roman"/>
          <w:b/>
          <w:sz w:val="24"/>
        </w:rPr>
        <w:lastRenderedPageBreak/>
        <w:t xml:space="preserve">Figure </w:t>
      </w:r>
      <w:r w:rsidR="00380E0E" w:rsidRPr="00380E0E">
        <w:rPr>
          <w:rFonts w:ascii="Times New Roman" w:hAnsi="Times New Roman"/>
          <w:b/>
          <w:sz w:val="24"/>
        </w:rPr>
        <w:t>6</w:t>
      </w:r>
      <w:r w:rsidR="000C6D9D" w:rsidRPr="00380E0E">
        <w:rPr>
          <w:rFonts w:ascii="Times New Roman" w:hAnsi="Times New Roman"/>
          <w:b/>
          <w:sz w:val="24"/>
        </w:rPr>
        <w:t xml:space="preserve">: </w:t>
      </w:r>
      <w:r w:rsidR="002626E3">
        <w:rPr>
          <w:rFonts w:ascii="Times New Roman" w:hAnsi="Times New Roman"/>
          <w:b/>
          <w:sz w:val="24"/>
        </w:rPr>
        <w:t xml:space="preserve">Overlap in </w:t>
      </w:r>
      <w:r w:rsidR="000C6D9D" w:rsidRPr="00380E0E">
        <w:rPr>
          <w:rFonts w:ascii="Times New Roman" w:hAnsi="Times New Roman"/>
          <w:b/>
          <w:sz w:val="24"/>
        </w:rPr>
        <w:t>Pharmac</w:t>
      </w:r>
      <w:r w:rsidR="002626E3">
        <w:rPr>
          <w:rFonts w:ascii="Times New Roman" w:hAnsi="Times New Roman"/>
          <w:b/>
          <w:sz w:val="24"/>
        </w:rPr>
        <w:t>ies</w:t>
      </w:r>
      <w:r w:rsidR="00FF6EEB">
        <w:rPr>
          <w:noProof/>
        </w:rPr>
        <w:drawing>
          <wp:inline distT="0" distB="0" distL="0" distR="0" wp14:anchorId="1394CB76" wp14:editId="4E4E386C">
            <wp:extent cx="5876925" cy="21050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876925" cy="2105025"/>
                    </a:xfrm>
                    <a:prstGeom prst="rect">
                      <a:avLst/>
                    </a:prstGeom>
                    <a:noFill/>
                    <a:ln w="9525">
                      <a:noFill/>
                      <a:miter lim="800000"/>
                      <a:headEnd/>
                      <a:tailEnd/>
                    </a:ln>
                  </pic:spPr>
                </pic:pic>
              </a:graphicData>
            </a:graphic>
          </wp:inline>
        </w:drawing>
      </w:r>
    </w:p>
    <w:p w:rsidR="00421B48" w:rsidRPr="007A40EB" w:rsidRDefault="00CA6F74" w:rsidP="007A40EB">
      <w:pPr>
        <w:spacing w:before="360" w:after="120" w:line="360" w:lineRule="auto"/>
        <w:rPr>
          <w:rFonts w:ascii="Times New Roman" w:hAnsi="Times New Roman"/>
          <w:color w:val="17365D" w:themeColor="text2" w:themeShade="BF"/>
          <w:sz w:val="32"/>
          <w:szCs w:val="32"/>
        </w:rPr>
      </w:pPr>
      <w:r>
        <w:rPr>
          <w:rFonts w:ascii="Times New Roman" w:hAnsi="Times New Roman"/>
          <w:b/>
          <w:i/>
          <w:sz w:val="24"/>
        </w:rPr>
        <w:br/>
      </w:r>
      <w:r w:rsidR="006A0CB1" w:rsidRPr="007A40EB">
        <w:rPr>
          <w:rFonts w:ascii="Times New Roman" w:hAnsi="Times New Roman"/>
          <w:b/>
          <w:color w:val="17365D" w:themeColor="text2" w:themeShade="BF"/>
          <w:sz w:val="32"/>
          <w:szCs w:val="32"/>
        </w:rPr>
        <w:t>Plan</w:t>
      </w:r>
      <w:r w:rsidR="005F599B" w:rsidRPr="007A40EB">
        <w:rPr>
          <w:rFonts w:ascii="Times New Roman" w:hAnsi="Times New Roman"/>
          <w:b/>
          <w:color w:val="17365D" w:themeColor="text2" w:themeShade="BF"/>
          <w:sz w:val="32"/>
          <w:szCs w:val="32"/>
        </w:rPr>
        <w:t xml:space="preserve"> Capitation</w:t>
      </w:r>
      <w:r w:rsidR="006A0CB1" w:rsidRPr="007A40EB">
        <w:rPr>
          <w:rFonts w:ascii="Times New Roman" w:hAnsi="Times New Roman"/>
          <w:b/>
          <w:color w:val="17365D" w:themeColor="text2" w:themeShade="BF"/>
          <w:sz w:val="32"/>
          <w:szCs w:val="32"/>
        </w:rPr>
        <w:t xml:space="preserve"> </w:t>
      </w:r>
      <w:r w:rsidR="007E755D" w:rsidRPr="007A40EB">
        <w:rPr>
          <w:rFonts w:ascii="Times New Roman" w:hAnsi="Times New Roman"/>
          <w:b/>
          <w:color w:val="17365D" w:themeColor="text2" w:themeShade="BF"/>
          <w:sz w:val="32"/>
          <w:szCs w:val="32"/>
        </w:rPr>
        <w:t>Rate</w:t>
      </w:r>
      <w:r w:rsidR="006A0CB1" w:rsidRPr="007A40EB">
        <w:rPr>
          <w:rFonts w:ascii="Times New Roman" w:hAnsi="Times New Roman"/>
          <w:b/>
          <w:color w:val="17365D" w:themeColor="text2" w:themeShade="BF"/>
          <w:sz w:val="32"/>
          <w:szCs w:val="32"/>
        </w:rPr>
        <w:t>s</w:t>
      </w:r>
      <w:r w:rsidR="002824AB" w:rsidRPr="007A40EB">
        <w:rPr>
          <w:rFonts w:ascii="Times New Roman" w:hAnsi="Times New Roman"/>
          <w:b/>
          <w:color w:val="17365D" w:themeColor="text2" w:themeShade="BF"/>
          <w:sz w:val="32"/>
          <w:szCs w:val="32"/>
        </w:rPr>
        <w:fldChar w:fldCharType="begin"/>
      </w:r>
      <w:r w:rsidR="002C1F2F" w:rsidRPr="007A40EB">
        <w:rPr>
          <w:rFonts w:ascii="Times New Roman" w:hAnsi="Times New Roman"/>
          <w:color w:val="17365D" w:themeColor="text2" w:themeShade="BF"/>
          <w:sz w:val="32"/>
          <w:szCs w:val="32"/>
        </w:rPr>
        <w:instrText xml:space="preserve"> TC "</w:instrText>
      </w:r>
      <w:bookmarkStart w:id="10" w:name="_Toc339459046"/>
      <w:r w:rsidR="002C1F2F" w:rsidRPr="007A40EB">
        <w:rPr>
          <w:rFonts w:ascii="Times New Roman" w:hAnsi="Times New Roman"/>
          <w:b/>
          <w:color w:val="17365D" w:themeColor="text2" w:themeShade="BF"/>
          <w:sz w:val="32"/>
          <w:szCs w:val="32"/>
        </w:rPr>
        <w:instrText>Plan Capitation Rates</w:instrText>
      </w:r>
      <w:bookmarkEnd w:id="10"/>
      <w:r w:rsidR="002C1F2F" w:rsidRPr="007A40EB">
        <w:rPr>
          <w:rFonts w:ascii="Times New Roman" w:hAnsi="Times New Roman"/>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p>
    <w:p w:rsidR="009029A9" w:rsidRDefault="00794B1E" w:rsidP="009D0852">
      <w:pPr>
        <w:spacing w:after="240" w:line="360" w:lineRule="auto"/>
        <w:rPr>
          <w:rFonts w:ascii="Times New Roman" w:hAnsi="Times New Roman"/>
          <w:sz w:val="24"/>
        </w:rPr>
      </w:pPr>
      <w:r>
        <w:rPr>
          <w:rFonts w:ascii="Times New Roman" w:hAnsi="Times New Roman"/>
          <w:sz w:val="24"/>
        </w:rPr>
        <w:t>P</w:t>
      </w:r>
      <w:r w:rsidR="00D06257">
        <w:rPr>
          <w:rFonts w:ascii="Times New Roman" w:hAnsi="Times New Roman"/>
          <w:sz w:val="24"/>
        </w:rPr>
        <w:t xml:space="preserve">er-member-per-month </w:t>
      </w:r>
      <w:r w:rsidR="009271F6">
        <w:rPr>
          <w:rFonts w:ascii="Times New Roman" w:hAnsi="Times New Roman"/>
          <w:sz w:val="24"/>
        </w:rPr>
        <w:t xml:space="preserve">(PMPM) </w:t>
      </w:r>
      <w:r w:rsidR="008A6B23">
        <w:rPr>
          <w:rFonts w:ascii="Times New Roman" w:hAnsi="Times New Roman"/>
          <w:sz w:val="24"/>
        </w:rPr>
        <w:t xml:space="preserve">rates </w:t>
      </w:r>
      <w:r w:rsidR="00D06257">
        <w:rPr>
          <w:rFonts w:ascii="Times New Roman" w:hAnsi="Times New Roman"/>
          <w:sz w:val="24"/>
        </w:rPr>
        <w:t>are</w:t>
      </w:r>
      <w:r w:rsidR="008A6B23">
        <w:rPr>
          <w:rFonts w:ascii="Times New Roman" w:hAnsi="Times New Roman"/>
          <w:sz w:val="24"/>
        </w:rPr>
        <w:t xml:space="preserve"> paid to the plans</w:t>
      </w:r>
      <w:r>
        <w:rPr>
          <w:rFonts w:ascii="Times New Roman" w:hAnsi="Times New Roman"/>
          <w:sz w:val="24"/>
        </w:rPr>
        <w:t xml:space="preserve"> by Medicaid;</w:t>
      </w:r>
      <w:r w:rsidR="008A6B23">
        <w:rPr>
          <w:rFonts w:ascii="Times New Roman" w:hAnsi="Times New Roman"/>
          <w:sz w:val="24"/>
        </w:rPr>
        <w:t xml:space="preserve"> </w:t>
      </w:r>
      <w:r>
        <w:rPr>
          <w:rFonts w:ascii="Times New Roman" w:hAnsi="Times New Roman"/>
          <w:sz w:val="24"/>
        </w:rPr>
        <w:t>plans</w:t>
      </w:r>
      <w:r w:rsidR="008A6B23">
        <w:rPr>
          <w:rFonts w:ascii="Times New Roman" w:hAnsi="Times New Roman"/>
          <w:sz w:val="24"/>
        </w:rPr>
        <w:t xml:space="preserve"> </w:t>
      </w:r>
      <w:r w:rsidR="00D06257">
        <w:rPr>
          <w:rFonts w:ascii="Times New Roman" w:hAnsi="Times New Roman"/>
          <w:sz w:val="24"/>
        </w:rPr>
        <w:t>then pay providers according to negotiated rates</w:t>
      </w:r>
      <w:r w:rsidR="008A6B23">
        <w:rPr>
          <w:rFonts w:ascii="Times New Roman" w:hAnsi="Times New Roman"/>
          <w:sz w:val="24"/>
        </w:rPr>
        <w:t xml:space="preserve">.  </w:t>
      </w:r>
      <w:r w:rsidR="000E2299">
        <w:rPr>
          <w:rFonts w:ascii="Times New Roman" w:hAnsi="Times New Roman"/>
          <w:sz w:val="24"/>
        </w:rPr>
        <w:t xml:space="preserve">The </w:t>
      </w:r>
      <w:r w:rsidR="00D06257">
        <w:rPr>
          <w:rFonts w:ascii="Times New Roman" w:hAnsi="Times New Roman"/>
          <w:sz w:val="24"/>
        </w:rPr>
        <w:t xml:space="preserve">rates </w:t>
      </w:r>
      <w:r w:rsidR="000E2299">
        <w:rPr>
          <w:rFonts w:ascii="Times New Roman" w:hAnsi="Times New Roman"/>
          <w:sz w:val="24"/>
        </w:rPr>
        <w:t xml:space="preserve">(PMPM) </w:t>
      </w:r>
      <w:r w:rsidR="00D06257">
        <w:rPr>
          <w:rFonts w:ascii="Times New Roman" w:hAnsi="Times New Roman"/>
          <w:sz w:val="24"/>
        </w:rPr>
        <w:t>were developed</w:t>
      </w:r>
      <w:r w:rsidR="00E62137">
        <w:rPr>
          <w:rFonts w:ascii="Times New Roman" w:hAnsi="Times New Roman"/>
          <w:sz w:val="24"/>
        </w:rPr>
        <w:t xml:space="preserve"> by the plans and reviewed by the state’s contracted actuary, Pricewaterhouse</w:t>
      </w:r>
      <w:r w:rsidR="000E2299">
        <w:rPr>
          <w:rFonts w:ascii="Times New Roman" w:hAnsi="Times New Roman"/>
          <w:sz w:val="24"/>
        </w:rPr>
        <w:t>Coopers</w:t>
      </w:r>
      <w:r w:rsidR="008B0772">
        <w:rPr>
          <w:rFonts w:ascii="Times New Roman" w:hAnsi="Times New Roman"/>
          <w:sz w:val="24"/>
        </w:rPr>
        <w:t>.</w:t>
      </w:r>
      <w:r w:rsidR="00E62137">
        <w:rPr>
          <w:rFonts w:ascii="Times New Roman" w:hAnsi="Times New Roman"/>
          <w:sz w:val="24"/>
        </w:rPr>
        <w:t xml:space="preserve">  </w:t>
      </w:r>
    </w:p>
    <w:p w:rsidR="009E2208" w:rsidRDefault="00544C4F" w:rsidP="009D0852">
      <w:pPr>
        <w:spacing w:after="240" w:line="360" w:lineRule="auto"/>
        <w:rPr>
          <w:rFonts w:ascii="Times New Roman" w:hAnsi="Times New Roman"/>
          <w:sz w:val="24"/>
        </w:rPr>
      </w:pPr>
      <w:r>
        <w:rPr>
          <w:rFonts w:ascii="Times New Roman" w:hAnsi="Times New Roman"/>
          <w:sz w:val="24"/>
        </w:rPr>
        <w:t>Rates were developed in</w:t>
      </w:r>
      <w:r w:rsidR="008A6B23">
        <w:rPr>
          <w:rFonts w:ascii="Times New Roman" w:hAnsi="Times New Roman"/>
          <w:sz w:val="24"/>
        </w:rPr>
        <w:t xml:space="preserve"> a </w:t>
      </w:r>
      <w:r w:rsidR="006F4052">
        <w:rPr>
          <w:rFonts w:ascii="Times New Roman" w:hAnsi="Times New Roman"/>
          <w:sz w:val="24"/>
        </w:rPr>
        <w:t>three</w:t>
      </w:r>
      <w:r w:rsidR="00A86A21">
        <w:rPr>
          <w:rFonts w:ascii="Times New Roman" w:hAnsi="Times New Roman"/>
          <w:sz w:val="24"/>
        </w:rPr>
        <w:t>-</w:t>
      </w:r>
      <w:r>
        <w:rPr>
          <w:rFonts w:ascii="Times New Roman" w:hAnsi="Times New Roman"/>
          <w:sz w:val="24"/>
        </w:rPr>
        <w:t xml:space="preserve">phase </w:t>
      </w:r>
      <w:r w:rsidR="008A6B23">
        <w:rPr>
          <w:rFonts w:ascii="Times New Roman" w:hAnsi="Times New Roman"/>
          <w:sz w:val="24"/>
        </w:rPr>
        <w:t>process</w:t>
      </w:r>
      <w:r w:rsidR="009D0852">
        <w:rPr>
          <w:rFonts w:ascii="Times New Roman" w:hAnsi="Times New Roman"/>
          <w:sz w:val="24"/>
        </w:rPr>
        <w:t>.</w:t>
      </w:r>
      <w:r w:rsidR="00D77B02">
        <w:rPr>
          <w:rStyle w:val="EndnoteReference"/>
          <w:rFonts w:ascii="Times New Roman" w:hAnsi="Times New Roman"/>
          <w:sz w:val="24"/>
        </w:rPr>
        <w:endnoteReference w:id="15"/>
      </w:r>
      <w:r w:rsidR="001B4580">
        <w:rPr>
          <w:rFonts w:ascii="Times New Roman" w:hAnsi="Times New Roman"/>
          <w:sz w:val="24"/>
        </w:rPr>
        <w:t xml:space="preserve">  First, </w:t>
      </w:r>
      <w:r w:rsidR="009E2208">
        <w:rPr>
          <w:rFonts w:ascii="Times New Roman" w:hAnsi="Times New Roman"/>
          <w:sz w:val="24"/>
        </w:rPr>
        <w:t>each plan develop</w:t>
      </w:r>
      <w:r w:rsidR="001B4580">
        <w:rPr>
          <w:rFonts w:ascii="Times New Roman" w:hAnsi="Times New Roman"/>
          <w:sz w:val="24"/>
        </w:rPr>
        <w:t>ed</w:t>
      </w:r>
      <w:r w:rsidR="009E2208">
        <w:rPr>
          <w:rFonts w:ascii="Times New Roman" w:hAnsi="Times New Roman"/>
          <w:sz w:val="24"/>
        </w:rPr>
        <w:t xml:space="preserve"> </w:t>
      </w:r>
      <w:r>
        <w:rPr>
          <w:rFonts w:ascii="Times New Roman" w:hAnsi="Times New Roman"/>
          <w:sz w:val="24"/>
        </w:rPr>
        <w:t>its</w:t>
      </w:r>
      <w:r w:rsidR="009E2208">
        <w:rPr>
          <w:rFonts w:ascii="Times New Roman" w:hAnsi="Times New Roman"/>
          <w:sz w:val="24"/>
        </w:rPr>
        <w:t xml:space="preserve"> own rates based on </w:t>
      </w:r>
      <w:r w:rsidR="001B4580">
        <w:rPr>
          <w:rFonts w:ascii="Times New Roman" w:hAnsi="Times New Roman"/>
          <w:sz w:val="24"/>
        </w:rPr>
        <w:t>experience in other states</w:t>
      </w:r>
      <w:r w:rsidR="003A23D6">
        <w:rPr>
          <w:rFonts w:ascii="Times New Roman" w:hAnsi="Times New Roman"/>
          <w:sz w:val="24"/>
        </w:rPr>
        <w:t xml:space="preserve"> and the </w:t>
      </w:r>
      <w:r w:rsidR="00986690">
        <w:rPr>
          <w:rFonts w:ascii="Times New Roman" w:hAnsi="Times New Roman"/>
          <w:sz w:val="24"/>
        </w:rPr>
        <w:t>d</w:t>
      </w:r>
      <w:r w:rsidR="003A23D6">
        <w:rPr>
          <w:rFonts w:ascii="Times New Roman" w:hAnsi="Times New Roman"/>
          <w:sz w:val="24"/>
        </w:rPr>
        <w:t xml:space="preserve">ata </w:t>
      </w:r>
      <w:r w:rsidR="00986690">
        <w:rPr>
          <w:rFonts w:ascii="Times New Roman" w:hAnsi="Times New Roman"/>
          <w:sz w:val="24"/>
        </w:rPr>
        <w:t>b</w:t>
      </w:r>
      <w:r w:rsidR="003A23D6">
        <w:rPr>
          <w:rFonts w:ascii="Times New Roman" w:hAnsi="Times New Roman"/>
          <w:sz w:val="24"/>
        </w:rPr>
        <w:t>ook provided by the state</w:t>
      </w:r>
      <w:r w:rsidR="001B4580">
        <w:rPr>
          <w:rFonts w:ascii="Times New Roman" w:hAnsi="Times New Roman"/>
          <w:sz w:val="24"/>
        </w:rPr>
        <w:t xml:space="preserve">.  Independently, </w:t>
      </w:r>
      <w:r>
        <w:rPr>
          <w:rFonts w:ascii="Times New Roman" w:hAnsi="Times New Roman"/>
          <w:sz w:val="24"/>
        </w:rPr>
        <w:t xml:space="preserve">actuaries with </w:t>
      </w:r>
      <w:r w:rsidR="009B32A7">
        <w:rPr>
          <w:rFonts w:ascii="Times New Roman" w:hAnsi="Times New Roman"/>
          <w:sz w:val="24"/>
        </w:rPr>
        <w:t>Pricewaterhouse</w:t>
      </w:r>
      <w:r w:rsidR="009E2208">
        <w:rPr>
          <w:rFonts w:ascii="Times New Roman" w:hAnsi="Times New Roman"/>
          <w:sz w:val="24"/>
        </w:rPr>
        <w:t>Coopers develop</w:t>
      </w:r>
      <w:r w:rsidR="001B4580">
        <w:rPr>
          <w:rFonts w:ascii="Times New Roman" w:hAnsi="Times New Roman"/>
          <w:sz w:val="24"/>
        </w:rPr>
        <w:t>ed</w:t>
      </w:r>
      <w:r w:rsidR="009E2208">
        <w:rPr>
          <w:rFonts w:ascii="Times New Roman" w:hAnsi="Times New Roman"/>
          <w:sz w:val="24"/>
        </w:rPr>
        <w:t xml:space="preserve"> a range of rates that they believed would be adequate</w:t>
      </w:r>
      <w:r w:rsidR="001B4580">
        <w:rPr>
          <w:rFonts w:ascii="Times New Roman" w:hAnsi="Times New Roman"/>
          <w:sz w:val="24"/>
        </w:rPr>
        <w:t xml:space="preserve"> to accomplish the goals of managed care.  Lastly</w:t>
      </w:r>
      <w:r>
        <w:rPr>
          <w:rFonts w:ascii="Times New Roman" w:hAnsi="Times New Roman"/>
          <w:sz w:val="24"/>
        </w:rPr>
        <w:t>,</w:t>
      </w:r>
      <w:r w:rsidR="0033661A">
        <w:rPr>
          <w:rFonts w:ascii="Times New Roman" w:hAnsi="Times New Roman"/>
          <w:sz w:val="24"/>
        </w:rPr>
        <w:t xml:space="preserve"> </w:t>
      </w:r>
      <w:r w:rsidR="009E2208">
        <w:rPr>
          <w:rFonts w:ascii="Times New Roman" w:hAnsi="Times New Roman"/>
          <w:sz w:val="24"/>
        </w:rPr>
        <w:t>negotiation</w:t>
      </w:r>
      <w:r w:rsidR="00177AF6">
        <w:rPr>
          <w:rFonts w:ascii="Times New Roman" w:hAnsi="Times New Roman"/>
          <w:sz w:val="24"/>
        </w:rPr>
        <w:t>s</w:t>
      </w:r>
      <w:r w:rsidR="009E2208">
        <w:rPr>
          <w:rFonts w:ascii="Times New Roman" w:hAnsi="Times New Roman"/>
          <w:sz w:val="24"/>
        </w:rPr>
        <w:t xml:space="preserve"> took place between the plans and the state</w:t>
      </w:r>
      <w:r w:rsidR="00177AF6">
        <w:rPr>
          <w:rFonts w:ascii="Times New Roman" w:hAnsi="Times New Roman"/>
          <w:sz w:val="24"/>
        </w:rPr>
        <w:t>.</w:t>
      </w:r>
    </w:p>
    <w:p w:rsidR="006D60E5" w:rsidRDefault="00544C4F" w:rsidP="009D0852">
      <w:pPr>
        <w:spacing w:after="240" w:line="360" w:lineRule="auto"/>
        <w:rPr>
          <w:rFonts w:ascii="Times New Roman" w:hAnsi="Times New Roman"/>
          <w:sz w:val="24"/>
        </w:rPr>
      </w:pPr>
      <w:r>
        <w:rPr>
          <w:rFonts w:ascii="Times New Roman" w:hAnsi="Times New Roman"/>
          <w:sz w:val="24"/>
        </w:rPr>
        <w:t>In the first phase, e</w:t>
      </w:r>
      <w:r w:rsidR="006D60E5">
        <w:rPr>
          <w:rFonts w:ascii="Times New Roman" w:hAnsi="Times New Roman"/>
          <w:sz w:val="24"/>
        </w:rPr>
        <w:t>ach health plan developed</w:t>
      </w:r>
      <w:r w:rsidR="007E755D" w:rsidRPr="007E755D">
        <w:rPr>
          <w:rFonts w:ascii="Times New Roman" w:hAnsi="Times New Roman"/>
          <w:sz w:val="24"/>
        </w:rPr>
        <w:t xml:space="preserve"> proposed rates </w:t>
      </w:r>
      <w:r w:rsidR="00CE70CB">
        <w:rPr>
          <w:rFonts w:ascii="Times New Roman" w:hAnsi="Times New Roman"/>
          <w:sz w:val="24"/>
        </w:rPr>
        <w:t>by</w:t>
      </w:r>
      <w:r w:rsidR="007E755D" w:rsidRPr="007E755D">
        <w:rPr>
          <w:rFonts w:ascii="Times New Roman" w:hAnsi="Times New Roman"/>
          <w:sz w:val="24"/>
        </w:rPr>
        <w:t xml:space="preserve"> region</w:t>
      </w:r>
      <w:r w:rsidR="00CE70CB">
        <w:rPr>
          <w:rFonts w:ascii="Times New Roman" w:hAnsi="Times New Roman"/>
          <w:sz w:val="24"/>
        </w:rPr>
        <w:t xml:space="preserve"> and</w:t>
      </w:r>
      <w:r w:rsidR="007E755D" w:rsidRPr="007E755D">
        <w:rPr>
          <w:rFonts w:ascii="Times New Roman" w:hAnsi="Times New Roman"/>
          <w:sz w:val="24"/>
        </w:rPr>
        <w:t xml:space="preserve"> by demographic rate cell.  Rates were developed using a </w:t>
      </w:r>
      <w:r w:rsidR="007B0D36">
        <w:rPr>
          <w:rFonts w:ascii="Times New Roman" w:hAnsi="Times New Roman"/>
          <w:sz w:val="24"/>
        </w:rPr>
        <w:t>data</w:t>
      </w:r>
      <w:r w:rsidR="007E755D" w:rsidRPr="007E755D">
        <w:rPr>
          <w:rFonts w:ascii="Times New Roman" w:hAnsi="Times New Roman"/>
          <w:sz w:val="24"/>
        </w:rPr>
        <w:t xml:space="preserve"> book </w:t>
      </w:r>
      <w:r w:rsidR="00E62137">
        <w:rPr>
          <w:rFonts w:ascii="Times New Roman" w:hAnsi="Times New Roman"/>
          <w:sz w:val="24"/>
        </w:rPr>
        <w:t>provided by the state</w:t>
      </w:r>
      <w:r w:rsidR="007B0D36">
        <w:rPr>
          <w:rFonts w:ascii="Times New Roman" w:hAnsi="Times New Roman"/>
          <w:sz w:val="24"/>
        </w:rPr>
        <w:t xml:space="preserve"> </w:t>
      </w:r>
      <w:r w:rsidR="007E755D" w:rsidRPr="007E755D">
        <w:rPr>
          <w:rFonts w:ascii="Times New Roman" w:hAnsi="Times New Roman"/>
          <w:sz w:val="24"/>
        </w:rPr>
        <w:t xml:space="preserve">that was based on 2009 and 2010 fee-for-service Medicaid </w:t>
      </w:r>
      <w:r w:rsidR="007B0D36">
        <w:rPr>
          <w:rFonts w:ascii="Times New Roman" w:hAnsi="Times New Roman"/>
          <w:sz w:val="24"/>
        </w:rPr>
        <w:t>experience</w:t>
      </w:r>
      <w:r w:rsidR="00245ED5">
        <w:rPr>
          <w:rFonts w:ascii="Times New Roman" w:hAnsi="Times New Roman"/>
          <w:sz w:val="24"/>
        </w:rPr>
        <w:t xml:space="preserve">.  Each plan also considered their experience </w:t>
      </w:r>
      <w:r w:rsidR="007E755D" w:rsidRPr="007E755D">
        <w:rPr>
          <w:rFonts w:ascii="Times New Roman" w:hAnsi="Times New Roman"/>
          <w:sz w:val="24"/>
        </w:rPr>
        <w:t>with Medicaid in other states</w:t>
      </w:r>
      <w:r w:rsidR="00245ED5">
        <w:rPr>
          <w:rFonts w:ascii="Times New Roman" w:hAnsi="Times New Roman"/>
          <w:sz w:val="24"/>
        </w:rPr>
        <w:t xml:space="preserve"> in developing rates</w:t>
      </w:r>
      <w:r w:rsidR="006D60E5">
        <w:rPr>
          <w:rFonts w:ascii="Times New Roman" w:hAnsi="Times New Roman"/>
          <w:sz w:val="24"/>
        </w:rPr>
        <w:t>.  S</w:t>
      </w:r>
      <w:r w:rsidR="007E755D" w:rsidRPr="007E755D">
        <w:rPr>
          <w:rFonts w:ascii="Times New Roman" w:hAnsi="Times New Roman"/>
          <w:sz w:val="24"/>
        </w:rPr>
        <w:t xml:space="preserve">eparate bids </w:t>
      </w:r>
      <w:r w:rsidR="006D60E5">
        <w:rPr>
          <w:rFonts w:ascii="Times New Roman" w:hAnsi="Times New Roman"/>
          <w:sz w:val="24"/>
        </w:rPr>
        <w:t xml:space="preserve">were developed </w:t>
      </w:r>
      <w:r w:rsidR="007E755D" w:rsidRPr="007E755D">
        <w:rPr>
          <w:rFonts w:ascii="Times New Roman" w:hAnsi="Times New Roman"/>
          <w:sz w:val="24"/>
        </w:rPr>
        <w:t xml:space="preserve">for </w:t>
      </w:r>
      <w:r w:rsidR="007B0D36">
        <w:rPr>
          <w:rFonts w:ascii="Times New Roman" w:hAnsi="Times New Roman"/>
          <w:sz w:val="24"/>
        </w:rPr>
        <w:t>each of the three contract years (</w:t>
      </w:r>
      <w:r w:rsidR="007E755D" w:rsidRPr="007E755D">
        <w:rPr>
          <w:rFonts w:ascii="Times New Roman" w:hAnsi="Times New Roman"/>
          <w:sz w:val="24"/>
        </w:rPr>
        <w:t>2012, 2013, and 2014</w:t>
      </w:r>
      <w:r w:rsidR="007B0D36">
        <w:rPr>
          <w:rFonts w:ascii="Times New Roman" w:hAnsi="Times New Roman"/>
          <w:sz w:val="24"/>
        </w:rPr>
        <w:t>)</w:t>
      </w:r>
      <w:r w:rsidR="007E755D" w:rsidRPr="007E755D">
        <w:rPr>
          <w:rFonts w:ascii="Times New Roman" w:hAnsi="Times New Roman"/>
          <w:sz w:val="24"/>
        </w:rPr>
        <w:t xml:space="preserve">.  </w:t>
      </w:r>
    </w:p>
    <w:p w:rsidR="007E755D" w:rsidRDefault="00E62137" w:rsidP="009D0852">
      <w:pPr>
        <w:spacing w:after="240" w:line="360" w:lineRule="auto"/>
        <w:rPr>
          <w:rFonts w:ascii="Times New Roman" w:hAnsi="Times New Roman"/>
          <w:sz w:val="24"/>
        </w:rPr>
      </w:pPr>
      <w:r>
        <w:rPr>
          <w:rFonts w:ascii="Times New Roman" w:hAnsi="Times New Roman"/>
          <w:sz w:val="24"/>
        </w:rPr>
        <w:t>Pricewaterhouse</w:t>
      </w:r>
      <w:r w:rsidR="007E755D" w:rsidRPr="007E755D">
        <w:rPr>
          <w:rFonts w:ascii="Times New Roman" w:hAnsi="Times New Roman"/>
          <w:sz w:val="24"/>
        </w:rPr>
        <w:t>Coopers develop</w:t>
      </w:r>
      <w:r w:rsidR="00D06257">
        <w:rPr>
          <w:rFonts w:ascii="Times New Roman" w:hAnsi="Times New Roman"/>
          <w:sz w:val="24"/>
        </w:rPr>
        <w:t>ed</w:t>
      </w:r>
      <w:r w:rsidR="007E755D" w:rsidRPr="007E755D">
        <w:rPr>
          <w:rFonts w:ascii="Times New Roman" w:hAnsi="Times New Roman"/>
          <w:sz w:val="24"/>
        </w:rPr>
        <w:t xml:space="preserve"> an actuarially sound range of rates, in accordance with federal law (42 CFR 438.6(c)).</w:t>
      </w:r>
      <w:r w:rsidR="009271F6" w:rsidRPr="007E755D">
        <w:rPr>
          <w:rStyle w:val="EndnoteReference"/>
          <w:rFonts w:ascii="Times New Roman" w:hAnsi="Times New Roman"/>
          <w:sz w:val="24"/>
        </w:rPr>
        <w:endnoteReference w:id="16"/>
      </w:r>
      <w:r w:rsidR="009271F6">
        <w:t xml:space="preserve"> </w:t>
      </w:r>
      <w:r w:rsidR="007E755D" w:rsidRPr="007E755D">
        <w:rPr>
          <w:rFonts w:ascii="Times New Roman" w:hAnsi="Times New Roman"/>
          <w:sz w:val="24"/>
        </w:rPr>
        <w:t xml:space="preserve"> The plans were not informed of the rate ranges </w:t>
      </w:r>
      <w:r w:rsidR="007B0D36">
        <w:rPr>
          <w:rFonts w:ascii="Times New Roman" w:hAnsi="Times New Roman"/>
          <w:sz w:val="24"/>
        </w:rPr>
        <w:t xml:space="preserve">before they </w:t>
      </w:r>
      <w:r w:rsidR="007B0D36">
        <w:rPr>
          <w:rFonts w:ascii="Times New Roman" w:hAnsi="Times New Roman"/>
          <w:sz w:val="24"/>
        </w:rPr>
        <w:lastRenderedPageBreak/>
        <w:t xml:space="preserve">developed </w:t>
      </w:r>
      <w:r w:rsidR="007E755D" w:rsidRPr="007E755D">
        <w:rPr>
          <w:rFonts w:ascii="Times New Roman" w:hAnsi="Times New Roman"/>
          <w:sz w:val="24"/>
        </w:rPr>
        <w:t>their initial cost proposal</w:t>
      </w:r>
      <w:r w:rsidR="006D60E5">
        <w:rPr>
          <w:rFonts w:ascii="Times New Roman" w:hAnsi="Times New Roman"/>
          <w:sz w:val="24"/>
        </w:rPr>
        <w:t>s</w:t>
      </w:r>
      <w:r w:rsidR="00827904">
        <w:rPr>
          <w:rFonts w:ascii="Times New Roman" w:hAnsi="Times New Roman"/>
          <w:sz w:val="24"/>
        </w:rPr>
        <w:t>. P</w:t>
      </w:r>
      <w:r w:rsidR="009B32A7">
        <w:rPr>
          <w:rFonts w:ascii="Times New Roman" w:hAnsi="Times New Roman"/>
          <w:sz w:val="24"/>
        </w:rPr>
        <w:t>ricewaterhouse</w:t>
      </w:r>
      <w:r w:rsidR="00827904">
        <w:rPr>
          <w:rFonts w:ascii="Times New Roman" w:hAnsi="Times New Roman"/>
          <w:sz w:val="24"/>
        </w:rPr>
        <w:t xml:space="preserve">Coopers </w:t>
      </w:r>
      <w:r w:rsidR="00177AF6">
        <w:rPr>
          <w:rFonts w:ascii="Times New Roman" w:hAnsi="Times New Roman"/>
          <w:sz w:val="24"/>
        </w:rPr>
        <w:t>contends in their report</w:t>
      </w:r>
      <w:r w:rsidR="00827904">
        <w:rPr>
          <w:rFonts w:ascii="Times New Roman" w:hAnsi="Times New Roman"/>
          <w:sz w:val="24"/>
        </w:rPr>
        <w:t xml:space="preserve"> that plans</w:t>
      </w:r>
      <w:r w:rsidR="00827904" w:rsidRPr="007E755D">
        <w:rPr>
          <w:rFonts w:ascii="Times New Roman" w:hAnsi="Times New Roman"/>
          <w:sz w:val="24"/>
        </w:rPr>
        <w:t xml:space="preserve"> </w:t>
      </w:r>
      <w:r w:rsidR="007E755D" w:rsidRPr="007E755D">
        <w:rPr>
          <w:rFonts w:ascii="Times New Roman" w:hAnsi="Times New Roman"/>
          <w:sz w:val="24"/>
        </w:rPr>
        <w:t>were informed during negotiations whether their bids were within the actuarially sound rate range</w:t>
      </w:r>
      <w:r w:rsidR="00827904">
        <w:rPr>
          <w:rFonts w:ascii="Times New Roman" w:hAnsi="Times New Roman"/>
          <w:sz w:val="24"/>
        </w:rPr>
        <w:t xml:space="preserve">, but </w:t>
      </w:r>
      <w:r w:rsidR="00177AF6">
        <w:rPr>
          <w:rFonts w:ascii="Times New Roman" w:hAnsi="Times New Roman"/>
          <w:sz w:val="24"/>
        </w:rPr>
        <w:t xml:space="preserve">a </w:t>
      </w:r>
      <w:r w:rsidR="00827904">
        <w:rPr>
          <w:rFonts w:ascii="Times New Roman" w:hAnsi="Times New Roman"/>
          <w:sz w:val="24"/>
        </w:rPr>
        <w:t xml:space="preserve">plan </w:t>
      </w:r>
      <w:r w:rsidR="00177AF6">
        <w:rPr>
          <w:rFonts w:ascii="Times New Roman" w:hAnsi="Times New Roman"/>
          <w:sz w:val="24"/>
        </w:rPr>
        <w:t>indicated</w:t>
      </w:r>
      <w:r w:rsidR="000D4559">
        <w:rPr>
          <w:rFonts w:ascii="Times New Roman" w:hAnsi="Times New Roman"/>
          <w:sz w:val="24"/>
        </w:rPr>
        <w:t xml:space="preserve"> to us</w:t>
      </w:r>
      <w:r w:rsidR="00827904">
        <w:rPr>
          <w:rFonts w:ascii="Times New Roman" w:hAnsi="Times New Roman"/>
          <w:sz w:val="24"/>
        </w:rPr>
        <w:t xml:space="preserve"> that they were not infor</w:t>
      </w:r>
      <w:r w:rsidR="00177AF6">
        <w:rPr>
          <w:rFonts w:ascii="Times New Roman" w:hAnsi="Times New Roman"/>
          <w:sz w:val="24"/>
        </w:rPr>
        <w:t>med of the rate range</w:t>
      </w:r>
      <w:r w:rsidR="002F51CE">
        <w:rPr>
          <w:rFonts w:ascii="Times New Roman" w:hAnsi="Times New Roman"/>
          <w:sz w:val="24"/>
        </w:rPr>
        <w:t>. The</w:t>
      </w:r>
      <w:r w:rsidR="00177AF6">
        <w:rPr>
          <w:rFonts w:ascii="Times New Roman" w:hAnsi="Times New Roman"/>
          <w:sz w:val="24"/>
        </w:rPr>
        <w:t xml:space="preserve"> Pric</w:t>
      </w:r>
      <w:r w:rsidR="009B32A7">
        <w:rPr>
          <w:rFonts w:ascii="Times New Roman" w:hAnsi="Times New Roman"/>
          <w:sz w:val="24"/>
        </w:rPr>
        <w:t>ewaterhouse</w:t>
      </w:r>
      <w:r w:rsidR="00177AF6">
        <w:rPr>
          <w:rFonts w:ascii="Times New Roman" w:hAnsi="Times New Roman"/>
          <w:sz w:val="24"/>
        </w:rPr>
        <w:t>Coopers</w:t>
      </w:r>
      <w:r w:rsidR="002F51CE">
        <w:rPr>
          <w:rFonts w:ascii="Times New Roman" w:hAnsi="Times New Roman"/>
          <w:sz w:val="24"/>
        </w:rPr>
        <w:t xml:space="preserve"> rates were developed using fee-for-service Medicaid data, and adjusted </w:t>
      </w:r>
      <w:r w:rsidR="006111CE">
        <w:rPr>
          <w:rFonts w:ascii="Times New Roman" w:hAnsi="Times New Roman"/>
          <w:sz w:val="24"/>
        </w:rPr>
        <w:t xml:space="preserve">for expected savings, as well as </w:t>
      </w:r>
      <w:r w:rsidR="008A6B23" w:rsidRPr="007E755D">
        <w:rPr>
          <w:rFonts w:ascii="Times New Roman" w:hAnsi="Times New Roman"/>
          <w:sz w:val="24"/>
        </w:rPr>
        <w:t xml:space="preserve">the </w:t>
      </w:r>
      <w:r w:rsidR="007B0D36">
        <w:rPr>
          <w:rFonts w:ascii="Times New Roman" w:hAnsi="Times New Roman"/>
          <w:sz w:val="24"/>
        </w:rPr>
        <w:t>administrative expense</w:t>
      </w:r>
      <w:r w:rsidR="008A6B23" w:rsidRPr="007E755D">
        <w:rPr>
          <w:rFonts w:ascii="Times New Roman" w:hAnsi="Times New Roman"/>
          <w:sz w:val="24"/>
        </w:rPr>
        <w:t xml:space="preserve"> </w:t>
      </w:r>
      <w:r w:rsidR="007B0D36">
        <w:rPr>
          <w:rFonts w:ascii="Times New Roman" w:hAnsi="Times New Roman"/>
          <w:sz w:val="24"/>
        </w:rPr>
        <w:t>for</w:t>
      </w:r>
      <w:r w:rsidR="006111CE">
        <w:rPr>
          <w:rFonts w:ascii="Times New Roman" w:hAnsi="Times New Roman"/>
          <w:sz w:val="24"/>
        </w:rPr>
        <w:t xml:space="preserve"> plans operating in the</w:t>
      </w:r>
      <w:r w:rsidR="007B0D36">
        <w:rPr>
          <w:rFonts w:ascii="Times New Roman" w:hAnsi="Times New Roman"/>
          <w:sz w:val="24"/>
        </w:rPr>
        <w:t xml:space="preserve"> Kentucky</w:t>
      </w:r>
      <w:r w:rsidR="006111CE">
        <w:rPr>
          <w:rFonts w:ascii="Times New Roman" w:hAnsi="Times New Roman"/>
          <w:sz w:val="24"/>
        </w:rPr>
        <w:t xml:space="preserve"> market (</w:t>
      </w:r>
      <w:r w:rsidR="007B0D36">
        <w:rPr>
          <w:rFonts w:ascii="Times New Roman" w:hAnsi="Times New Roman"/>
          <w:sz w:val="24"/>
        </w:rPr>
        <w:t xml:space="preserve">projected at </w:t>
      </w:r>
      <w:r w:rsidR="006111CE">
        <w:rPr>
          <w:rFonts w:ascii="Times New Roman" w:hAnsi="Times New Roman"/>
          <w:sz w:val="24"/>
        </w:rPr>
        <w:t>8 to 11 percent)</w:t>
      </w:r>
      <w:r w:rsidR="008A6B23" w:rsidRPr="007E755D">
        <w:rPr>
          <w:rFonts w:ascii="Times New Roman" w:hAnsi="Times New Roman"/>
          <w:sz w:val="24"/>
        </w:rPr>
        <w:t xml:space="preserve">.  </w:t>
      </w:r>
      <w:r w:rsidR="008B0772">
        <w:rPr>
          <w:rFonts w:ascii="Times New Roman" w:hAnsi="Times New Roman"/>
          <w:sz w:val="24"/>
        </w:rPr>
        <w:t xml:space="preserve">The rates included assumptions that savings would be achieved through reducing </w:t>
      </w:r>
      <w:r w:rsidR="008B0772" w:rsidRPr="007E755D">
        <w:rPr>
          <w:rFonts w:ascii="Times New Roman" w:hAnsi="Times New Roman"/>
          <w:sz w:val="24"/>
        </w:rPr>
        <w:t>unnece</w:t>
      </w:r>
      <w:r w:rsidR="00BD14E7">
        <w:rPr>
          <w:rFonts w:ascii="Times New Roman" w:hAnsi="Times New Roman"/>
          <w:sz w:val="24"/>
        </w:rPr>
        <w:t>s</w:t>
      </w:r>
      <w:r w:rsidR="008B0772" w:rsidRPr="007E755D">
        <w:rPr>
          <w:rFonts w:ascii="Times New Roman" w:hAnsi="Times New Roman"/>
          <w:sz w:val="24"/>
        </w:rPr>
        <w:t>sary care, increas</w:t>
      </w:r>
      <w:r w:rsidR="008B0772">
        <w:rPr>
          <w:rFonts w:ascii="Times New Roman" w:hAnsi="Times New Roman"/>
          <w:sz w:val="24"/>
        </w:rPr>
        <w:t>ing</w:t>
      </w:r>
      <w:r w:rsidR="008B0772" w:rsidRPr="007E755D">
        <w:rPr>
          <w:rFonts w:ascii="Times New Roman" w:hAnsi="Times New Roman"/>
          <w:sz w:val="24"/>
        </w:rPr>
        <w:t xml:space="preserve"> preventive care, </w:t>
      </w:r>
      <w:r w:rsidR="008B0772">
        <w:rPr>
          <w:rFonts w:ascii="Times New Roman" w:hAnsi="Times New Roman"/>
          <w:sz w:val="24"/>
        </w:rPr>
        <w:t>and shifting care to</w:t>
      </w:r>
      <w:r w:rsidR="008B0772" w:rsidRPr="007E755D">
        <w:rPr>
          <w:rFonts w:ascii="Times New Roman" w:hAnsi="Times New Roman"/>
          <w:sz w:val="24"/>
        </w:rPr>
        <w:t xml:space="preserve"> more appropriate types and venues</w:t>
      </w:r>
      <w:r w:rsidR="008B0772">
        <w:rPr>
          <w:rFonts w:ascii="Times New Roman" w:hAnsi="Times New Roman"/>
          <w:sz w:val="24"/>
        </w:rPr>
        <w:t xml:space="preserve">.  The actuaries assumed that some provider types would </w:t>
      </w:r>
      <w:r w:rsidR="00794B1E">
        <w:rPr>
          <w:rFonts w:ascii="Times New Roman" w:hAnsi="Times New Roman"/>
          <w:sz w:val="24"/>
        </w:rPr>
        <w:t>be paid</w:t>
      </w:r>
      <w:r w:rsidR="008B0772">
        <w:rPr>
          <w:rFonts w:ascii="Times New Roman" w:hAnsi="Times New Roman"/>
          <w:sz w:val="24"/>
        </w:rPr>
        <w:t xml:space="preserve"> higher reimbursement</w:t>
      </w:r>
      <w:r w:rsidR="00794B1E">
        <w:rPr>
          <w:rFonts w:ascii="Times New Roman" w:hAnsi="Times New Roman"/>
          <w:sz w:val="24"/>
        </w:rPr>
        <w:t xml:space="preserve"> than fee-for-services rates, so plan</w:t>
      </w:r>
      <w:r w:rsidR="00FF4C7A">
        <w:rPr>
          <w:rFonts w:ascii="Times New Roman" w:hAnsi="Times New Roman"/>
          <w:sz w:val="24"/>
        </w:rPr>
        <w:t>s</w:t>
      </w:r>
      <w:r w:rsidR="00794B1E">
        <w:rPr>
          <w:rFonts w:ascii="Times New Roman" w:hAnsi="Times New Roman"/>
          <w:sz w:val="24"/>
        </w:rPr>
        <w:t xml:space="preserve"> could</w:t>
      </w:r>
      <w:r w:rsidR="008B0772">
        <w:rPr>
          <w:rFonts w:ascii="Times New Roman" w:hAnsi="Times New Roman"/>
          <w:sz w:val="24"/>
        </w:rPr>
        <w:t xml:space="preserve"> meet network adequacy requirements</w:t>
      </w:r>
      <w:r w:rsidR="008B0772" w:rsidRPr="007E755D">
        <w:rPr>
          <w:rFonts w:ascii="Times New Roman" w:hAnsi="Times New Roman"/>
          <w:sz w:val="24"/>
        </w:rPr>
        <w:t xml:space="preserve">.  </w:t>
      </w:r>
      <w:r w:rsidR="00AD6A8D">
        <w:rPr>
          <w:rFonts w:ascii="Times New Roman" w:hAnsi="Times New Roman"/>
          <w:sz w:val="24"/>
        </w:rPr>
        <w:t>Savings</w:t>
      </w:r>
      <w:r w:rsidR="007B0D36">
        <w:rPr>
          <w:rFonts w:ascii="Times New Roman" w:hAnsi="Times New Roman"/>
          <w:sz w:val="24"/>
        </w:rPr>
        <w:t xml:space="preserve"> </w:t>
      </w:r>
      <w:r w:rsidR="00986690">
        <w:rPr>
          <w:rFonts w:ascii="Times New Roman" w:hAnsi="Times New Roman"/>
          <w:sz w:val="24"/>
        </w:rPr>
        <w:t xml:space="preserve">were </w:t>
      </w:r>
      <w:r w:rsidR="007B0D36">
        <w:rPr>
          <w:rFonts w:ascii="Times New Roman" w:hAnsi="Times New Roman"/>
          <w:sz w:val="24"/>
        </w:rPr>
        <w:t xml:space="preserve">expected to accrue </w:t>
      </w:r>
      <w:r w:rsidR="008A6B23" w:rsidRPr="007E755D">
        <w:rPr>
          <w:rFonts w:ascii="Times New Roman" w:hAnsi="Times New Roman"/>
          <w:sz w:val="24"/>
        </w:rPr>
        <w:t>in the first period of the contract, with modest improvements in subsequent years.</w:t>
      </w:r>
    </w:p>
    <w:p w:rsidR="006111CE" w:rsidRDefault="00A86A21" w:rsidP="009D0852">
      <w:pPr>
        <w:spacing w:after="240" w:line="360" w:lineRule="auto"/>
        <w:rPr>
          <w:rFonts w:ascii="Times New Roman" w:hAnsi="Times New Roman"/>
          <w:sz w:val="24"/>
        </w:rPr>
      </w:pPr>
      <w:r>
        <w:rPr>
          <w:rFonts w:ascii="Times New Roman" w:hAnsi="Times New Roman"/>
          <w:sz w:val="24"/>
        </w:rPr>
        <w:t>Some key informants believed</w:t>
      </w:r>
      <w:r w:rsidR="00E81350" w:rsidRPr="007E755D">
        <w:rPr>
          <w:rFonts w:ascii="Times New Roman" w:hAnsi="Times New Roman"/>
          <w:sz w:val="24"/>
        </w:rPr>
        <w:t xml:space="preserve"> that the managed care organizations </w:t>
      </w:r>
      <w:r w:rsidR="00783FEB">
        <w:rPr>
          <w:rFonts w:ascii="Times New Roman" w:hAnsi="Times New Roman"/>
          <w:sz w:val="24"/>
        </w:rPr>
        <w:t xml:space="preserve">may have </w:t>
      </w:r>
      <w:r w:rsidR="00E81350" w:rsidRPr="007E755D">
        <w:rPr>
          <w:rFonts w:ascii="Times New Roman" w:hAnsi="Times New Roman"/>
          <w:sz w:val="24"/>
        </w:rPr>
        <w:t>underbid their contracts with the state</w:t>
      </w:r>
      <w:r w:rsidR="004339CE">
        <w:rPr>
          <w:rFonts w:ascii="Times New Roman" w:hAnsi="Times New Roman"/>
          <w:sz w:val="24"/>
        </w:rPr>
        <w:t xml:space="preserve"> (</w:t>
      </w:r>
      <w:r w:rsidR="009D0852">
        <w:rPr>
          <w:rFonts w:ascii="Times New Roman" w:hAnsi="Times New Roman"/>
          <w:sz w:val="24"/>
        </w:rPr>
        <w:t>s</w:t>
      </w:r>
      <w:r w:rsidR="004339CE">
        <w:rPr>
          <w:rFonts w:ascii="Times New Roman" w:hAnsi="Times New Roman"/>
          <w:sz w:val="24"/>
        </w:rPr>
        <w:t xml:space="preserve">ee </w:t>
      </w:r>
      <w:r w:rsidR="009D0852">
        <w:rPr>
          <w:rFonts w:ascii="Times New Roman" w:hAnsi="Times New Roman"/>
          <w:sz w:val="24"/>
        </w:rPr>
        <w:t>t</w:t>
      </w:r>
      <w:r w:rsidR="004339CE">
        <w:rPr>
          <w:rFonts w:ascii="Times New Roman" w:hAnsi="Times New Roman"/>
          <w:sz w:val="24"/>
        </w:rPr>
        <w:t xml:space="preserve">able </w:t>
      </w:r>
      <w:r w:rsidR="0064456E">
        <w:rPr>
          <w:rFonts w:ascii="Times New Roman" w:hAnsi="Times New Roman"/>
          <w:sz w:val="24"/>
        </w:rPr>
        <w:t>4</w:t>
      </w:r>
      <w:r w:rsidR="004339CE">
        <w:rPr>
          <w:rFonts w:ascii="Times New Roman" w:hAnsi="Times New Roman"/>
          <w:sz w:val="24"/>
        </w:rPr>
        <w:t>)</w:t>
      </w:r>
      <w:r w:rsidR="00E81350" w:rsidRPr="007E755D">
        <w:rPr>
          <w:rFonts w:ascii="Times New Roman" w:hAnsi="Times New Roman"/>
          <w:sz w:val="24"/>
        </w:rPr>
        <w:t xml:space="preserve">.  </w:t>
      </w:r>
      <w:r w:rsidR="007B0D36">
        <w:rPr>
          <w:rFonts w:ascii="Times New Roman" w:hAnsi="Times New Roman"/>
          <w:sz w:val="24"/>
        </w:rPr>
        <w:t>Reasons may include the following</w:t>
      </w:r>
      <w:r w:rsidR="00E81350" w:rsidRPr="007E755D">
        <w:rPr>
          <w:rFonts w:ascii="Times New Roman" w:hAnsi="Times New Roman"/>
          <w:sz w:val="24"/>
        </w:rPr>
        <w:t xml:space="preserve">: </w:t>
      </w:r>
    </w:p>
    <w:p w:rsidR="006111CE" w:rsidRDefault="00E81350" w:rsidP="00471632">
      <w:pPr>
        <w:numPr>
          <w:ilvl w:val="0"/>
          <w:numId w:val="2"/>
        </w:numPr>
        <w:spacing w:after="120" w:line="360" w:lineRule="auto"/>
        <w:ind w:left="720"/>
        <w:rPr>
          <w:rFonts w:ascii="Times New Roman" w:hAnsi="Times New Roman"/>
          <w:sz w:val="24"/>
        </w:rPr>
      </w:pPr>
      <w:r w:rsidRPr="007E755D">
        <w:rPr>
          <w:rFonts w:ascii="Times New Roman" w:hAnsi="Times New Roman"/>
          <w:sz w:val="24"/>
        </w:rPr>
        <w:t xml:space="preserve">The </w:t>
      </w:r>
      <w:r w:rsidR="003622B0">
        <w:rPr>
          <w:rFonts w:ascii="Times New Roman" w:hAnsi="Times New Roman"/>
          <w:sz w:val="24"/>
        </w:rPr>
        <w:t>plan</w:t>
      </w:r>
      <w:r w:rsidR="003622B0" w:rsidRPr="007E755D">
        <w:rPr>
          <w:rFonts w:ascii="Times New Roman" w:hAnsi="Times New Roman"/>
          <w:sz w:val="24"/>
        </w:rPr>
        <w:t xml:space="preserve">s </w:t>
      </w:r>
      <w:r w:rsidRPr="007E755D">
        <w:rPr>
          <w:rFonts w:ascii="Times New Roman" w:hAnsi="Times New Roman"/>
          <w:sz w:val="24"/>
        </w:rPr>
        <w:t xml:space="preserve">may have thought that short-term losses in the state would lead to long-term gains, </w:t>
      </w:r>
      <w:r w:rsidR="007B0D36">
        <w:rPr>
          <w:rFonts w:ascii="Times New Roman" w:hAnsi="Times New Roman"/>
          <w:sz w:val="24"/>
        </w:rPr>
        <w:t xml:space="preserve">because their market positions would strengthen with the Affordable Care Act’s </w:t>
      </w:r>
      <w:r w:rsidRPr="007E755D">
        <w:rPr>
          <w:rFonts w:ascii="Times New Roman" w:hAnsi="Times New Roman"/>
          <w:sz w:val="24"/>
        </w:rPr>
        <w:t xml:space="preserve">Medicaid expansions </w:t>
      </w:r>
      <w:r w:rsidR="007B0D36">
        <w:rPr>
          <w:rFonts w:ascii="Times New Roman" w:hAnsi="Times New Roman"/>
          <w:sz w:val="24"/>
        </w:rPr>
        <w:t>and health benefit exchange</w:t>
      </w:r>
      <w:r w:rsidRPr="007E755D">
        <w:rPr>
          <w:rFonts w:ascii="Times New Roman" w:hAnsi="Times New Roman"/>
          <w:sz w:val="24"/>
        </w:rPr>
        <w:t xml:space="preserve">; </w:t>
      </w:r>
    </w:p>
    <w:p w:rsidR="006111CE" w:rsidRDefault="00E81350" w:rsidP="00471632">
      <w:pPr>
        <w:numPr>
          <w:ilvl w:val="0"/>
          <w:numId w:val="2"/>
        </w:numPr>
        <w:spacing w:after="120" w:line="360" w:lineRule="auto"/>
        <w:ind w:left="720"/>
        <w:rPr>
          <w:rFonts w:ascii="Times New Roman" w:hAnsi="Times New Roman"/>
          <w:sz w:val="24"/>
        </w:rPr>
      </w:pPr>
      <w:r w:rsidRPr="007E755D">
        <w:rPr>
          <w:rFonts w:ascii="Times New Roman" w:hAnsi="Times New Roman"/>
          <w:sz w:val="24"/>
        </w:rPr>
        <w:t xml:space="preserve">The </w:t>
      </w:r>
      <w:r w:rsidR="003622B0">
        <w:rPr>
          <w:rFonts w:ascii="Times New Roman" w:hAnsi="Times New Roman"/>
          <w:sz w:val="24"/>
        </w:rPr>
        <w:t>plan</w:t>
      </w:r>
      <w:r w:rsidR="003622B0" w:rsidRPr="007E755D">
        <w:rPr>
          <w:rFonts w:ascii="Times New Roman" w:hAnsi="Times New Roman"/>
          <w:sz w:val="24"/>
        </w:rPr>
        <w:t xml:space="preserve">s </w:t>
      </w:r>
      <w:r w:rsidRPr="007E755D">
        <w:rPr>
          <w:rFonts w:ascii="Times New Roman" w:hAnsi="Times New Roman"/>
          <w:sz w:val="24"/>
        </w:rPr>
        <w:t xml:space="preserve">may have received </w:t>
      </w:r>
      <w:r w:rsidR="007B0D36">
        <w:rPr>
          <w:rFonts w:ascii="Times New Roman" w:hAnsi="Times New Roman"/>
          <w:sz w:val="24"/>
        </w:rPr>
        <w:t xml:space="preserve">incomplete </w:t>
      </w:r>
      <w:r w:rsidRPr="007E755D">
        <w:rPr>
          <w:rFonts w:ascii="Times New Roman" w:hAnsi="Times New Roman"/>
          <w:sz w:val="24"/>
        </w:rPr>
        <w:t xml:space="preserve">data from the state.  One </w:t>
      </w:r>
      <w:r w:rsidR="003622B0">
        <w:rPr>
          <w:rFonts w:ascii="Times New Roman" w:hAnsi="Times New Roman"/>
          <w:sz w:val="24"/>
        </w:rPr>
        <w:t>plan</w:t>
      </w:r>
      <w:r w:rsidR="003622B0" w:rsidRPr="007E755D">
        <w:rPr>
          <w:rFonts w:ascii="Times New Roman" w:hAnsi="Times New Roman"/>
          <w:sz w:val="24"/>
        </w:rPr>
        <w:t xml:space="preserve"> </w:t>
      </w:r>
      <w:r w:rsidR="007B0D36">
        <w:rPr>
          <w:rFonts w:ascii="Times New Roman" w:hAnsi="Times New Roman"/>
          <w:sz w:val="24"/>
        </w:rPr>
        <w:t>stated</w:t>
      </w:r>
      <w:r w:rsidRPr="007E755D">
        <w:rPr>
          <w:rFonts w:ascii="Times New Roman" w:hAnsi="Times New Roman"/>
          <w:sz w:val="24"/>
        </w:rPr>
        <w:t xml:space="preserve"> that the rate data that they were </w:t>
      </w:r>
      <w:r w:rsidR="007B0D36">
        <w:rPr>
          <w:rFonts w:ascii="Times New Roman" w:hAnsi="Times New Roman"/>
          <w:sz w:val="24"/>
        </w:rPr>
        <w:t>given</w:t>
      </w:r>
      <w:r w:rsidRPr="007E755D">
        <w:rPr>
          <w:rFonts w:ascii="Times New Roman" w:hAnsi="Times New Roman"/>
          <w:sz w:val="24"/>
        </w:rPr>
        <w:t xml:space="preserve"> </w:t>
      </w:r>
      <w:r w:rsidR="007B0D36">
        <w:rPr>
          <w:rFonts w:ascii="Times New Roman" w:hAnsi="Times New Roman"/>
          <w:sz w:val="24"/>
        </w:rPr>
        <w:t xml:space="preserve">to construct </w:t>
      </w:r>
      <w:r w:rsidRPr="007E755D">
        <w:rPr>
          <w:rFonts w:ascii="Times New Roman" w:hAnsi="Times New Roman"/>
          <w:sz w:val="24"/>
        </w:rPr>
        <w:t>their b</w:t>
      </w:r>
      <w:r w:rsidR="00A50A07">
        <w:rPr>
          <w:rFonts w:ascii="Times New Roman" w:hAnsi="Times New Roman"/>
          <w:sz w:val="24"/>
        </w:rPr>
        <w:t xml:space="preserve">id contained inaccuracies.  We were told </w:t>
      </w:r>
      <w:r w:rsidRPr="007E755D">
        <w:rPr>
          <w:rFonts w:ascii="Times New Roman" w:hAnsi="Times New Roman"/>
          <w:sz w:val="24"/>
        </w:rPr>
        <w:t>that Passport had a similar problem with the</w:t>
      </w:r>
      <w:r w:rsidR="007B0D36">
        <w:rPr>
          <w:rFonts w:ascii="Times New Roman" w:hAnsi="Times New Roman"/>
          <w:sz w:val="24"/>
        </w:rPr>
        <w:t>ir initial state</w:t>
      </w:r>
      <w:r w:rsidRPr="007E755D">
        <w:rPr>
          <w:rFonts w:ascii="Times New Roman" w:hAnsi="Times New Roman"/>
          <w:sz w:val="24"/>
        </w:rPr>
        <w:t xml:space="preserve"> data in the 1990s; </w:t>
      </w:r>
    </w:p>
    <w:p w:rsidR="00E81350" w:rsidRDefault="00E81350" w:rsidP="00471632">
      <w:pPr>
        <w:numPr>
          <w:ilvl w:val="0"/>
          <w:numId w:val="2"/>
        </w:numPr>
        <w:spacing w:after="240" w:line="360" w:lineRule="auto"/>
        <w:ind w:left="720"/>
        <w:rPr>
          <w:rFonts w:ascii="Times New Roman" w:hAnsi="Times New Roman"/>
          <w:sz w:val="24"/>
        </w:rPr>
      </w:pPr>
      <w:r w:rsidRPr="007E755D">
        <w:rPr>
          <w:rFonts w:ascii="Times New Roman" w:hAnsi="Times New Roman"/>
          <w:sz w:val="24"/>
        </w:rPr>
        <w:t xml:space="preserve">Rates were determined before provider network contracting was finalized, so </w:t>
      </w:r>
      <w:r w:rsidR="003622B0">
        <w:rPr>
          <w:rFonts w:ascii="Times New Roman" w:hAnsi="Times New Roman"/>
          <w:sz w:val="24"/>
        </w:rPr>
        <w:t>plan</w:t>
      </w:r>
      <w:r w:rsidR="003622B0" w:rsidRPr="007E755D">
        <w:rPr>
          <w:rFonts w:ascii="Times New Roman" w:hAnsi="Times New Roman"/>
          <w:sz w:val="24"/>
        </w:rPr>
        <w:t xml:space="preserve">s </w:t>
      </w:r>
      <w:r w:rsidR="007B0D36">
        <w:rPr>
          <w:rFonts w:ascii="Times New Roman" w:hAnsi="Times New Roman"/>
          <w:sz w:val="24"/>
        </w:rPr>
        <w:t>did not yet have full and</w:t>
      </w:r>
      <w:r w:rsidRPr="007E755D">
        <w:rPr>
          <w:rFonts w:ascii="Times New Roman" w:hAnsi="Times New Roman"/>
          <w:sz w:val="24"/>
        </w:rPr>
        <w:t xml:space="preserve"> accurate </w:t>
      </w:r>
      <w:r w:rsidR="007B0D36">
        <w:rPr>
          <w:rFonts w:ascii="Times New Roman" w:hAnsi="Times New Roman"/>
          <w:sz w:val="24"/>
        </w:rPr>
        <w:t>information about provider reimbursement rates</w:t>
      </w:r>
      <w:r w:rsidRPr="008C10FE">
        <w:rPr>
          <w:rFonts w:ascii="Times New Roman" w:hAnsi="Times New Roman"/>
          <w:sz w:val="24"/>
        </w:rPr>
        <w:t>.</w:t>
      </w:r>
    </w:p>
    <w:p w:rsidR="008C10FE" w:rsidRDefault="008C10FE" w:rsidP="009D0852">
      <w:pPr>
        <w:spacing w:after="0" w:line="360" w:lineRule="auto"/>
        <w:rPr>
          <w:rFonts w:ascii="Times New Roman" w:hAnsi="Times New Roman"/>
          <w:sz w:val="24"/>
        </w:rPr>
      </w:pPr>
      <w:r>
        <w:rPr>
          <w:rFonts w:ascii="Times New Roman" w:hAnsi="Times New Roman"/>
          <w:sz w:val="24"/>
        </w:rPr>
        <w:t xml:space="preserve">Table 4 shows that rates vary across the three plans.  The rates in the table are provided as an illustration.  A full list of rates </w:t>
      </w:r>
      <w:r w:rsidR="009B32A7">
        <w:rPr>
          <w:rFonts w:ascii="Times New Roman" w:hAnsi="Times New Roman"/>
          <w:sz w:val="24"/>
        </w:rPr>
        <w:t xml:space="preserve">for the first year of the contract </w:t>
      </w:r>
      <w:r>
        <w:rPr>
          <w:rFonts w:ascii="Times New Roman" w:hAnsi="Times New Roman"/>
          <w:sz w:val="24"/>
        </w:rPr>
        <w:t xml:space="preserve">is in </w:t>
      </w:r>
      <w:r w:rsidRPr="00E619BB">
        <w:rPr>
          <w:rFonts w:ascii="Times New Roman" w:hAnsi="Times New Roman"/>
          <w:sz w:val="24"/>
        </w:rPr>
        <w:t>Appendix B.</w:t>
      </w:r>
      <w:r>
        <w:rPr>
          <w:rFonts w:ascii="Times New Roman" w:hAnsi="Times New Roman"/>
          <w:sz w:val="24"/>
        </w:rPr>
        <w:t xml:space="preserve">  In general, </w:t>
      </w:r>
      <w:proofErr w:type="spellStart"/>
      <w:r w:rsidRPr="007E755D">
        <w:rPr>
          <w:rFonts w:ascii="Times New Roman" w:hAnsi="Times New Roman"/>
          <w:sz w:val="24"/>
        </w:rPr>
        <w:t>Well</w:t>
      </w:r>
      <w:r>
        <w:rPr>
          <w:rFonts w:ascii="Times New Roman" w:hAnsi="Times New Roman"/>
          <w:sz w:val="24"/>
        </w:rPr>
        <w:t>C</w:t>
      </w:r>
      <w:r w:rsidRPr="007E755D">
        <w:rPr>
          <w:rFonts w:ascii="Times New Roman" w:hAnsi="Times New Roman"/>
          <w:sz w:val="24"/>
        </w:rPr>
        <w:t>are</w:t>
      </w:r>
      <w:proofErr w:type="spellEnd"/>
      <w:r w:rsidRPr="007E755D">
        <w:rPr>
          <w:rFonts w:ascii="Times New Roman" w:hAnsi="Times New Roman"/>
          <w:sz w:val="24"/>
        </w:rPr>
        <w:t xml:space="preserve"> negotiate</w:t>
      </w:r>
      <w:r>
        <w:rPr>
          <w:rFonts w:ascii="Times New Roman" w:hAnsi="Times New Roman"/>
          <w:sz w:val="24"/>
        </w:rPr>
        <w:t xml:space="preserve">d the highest </w:t>
      </w:r>
      <w:r w:rsidR="00FF4C7A">
        <w:rPr>
          <w:rFonts w:ascii="Times New Roman" w:hAnsi="Times New Roman"/>
          <w:sz w:val="24"/>
        </w:rPr>
        <w:t xml:space="preserve">capitation </w:t>
      </w:r>
      <w:r>
        <w:rPr>
          <w:rFonts w:ascii="Times New Roman" w:hAnsi="Times New Roman"/>
          <w:sz w:val="24"/>
        </w:rPr>
        <w:t>rates</w:t>
      </w:r>
      <w:r w:rsidRPr="007E755D">
        <w:rPr>
          <w:rFonts w:ascii="Times New Roman" w:hAnsi="Times New Roman"/>
          <w:sz w:val="24"/>
        </w:rPr>
        <w:t>, with Coventry following</w:t>
      </w:r>
      <w:r>
        <w:rPr>
          <w:rFonts w:ascii="Times New Roman" w:hAnsi="Times New Roman"/>
          <w:sz w:val="24"/>
        </w:rPr>
        <w:t>, and with Kentucky Spirit</w:t>
      </w:r>
      <w:r w:rsidRPr="007E755D">
        <w:rPr>
          <w:rFonts w:ascii="Times New Roman" w:hAnsi="Times New Roman"/>
          <w:sz w:val="24"/>
        </w:rPr>
        <w:t xml:space="preserve"> </w:t>
      </w:r>
      <w:r>
        <w:rPr>
          <w:rFonts w:ascii="Times New Roman" w:hAnsi="Times New Roman"/>
          <w:sz w:val="24"/>
        </w:rPr>
        <w:t xml:space="preserve">negotiating the lowest rates. </w:t>
      </w:r>
    </w:p>
    <w:p w:rsidR="00471632" w:rsidRDefault="00471632" w:rsidP="009D0852">
      <w:pPr>
        <w:spacing w:after="0" w:line="360" w:lineRule="auto"/>
        <w:rPr>
          <w:rFonts w:ascii="Times New Roman" w:hAnsi="Times New Roman"/>
          <w:sz w:val="24"/>
        </w:rPr>
      </w:pPr>
    </w:p>
    <w:p w:rsidR="00B70180" w:rsidRDefault="00B70180" w:rsidP="009D0852">
      <w:pPr>
        <w:spacing w:after="0" w:line="360" w:lineRule="auto"/>
        <w:rPr>
          <w:rFonts w:ascii="Times New Roman" w:hAnsi="Times New Roman"/>
          <w:sz w:val="24"/>
        </w:rPr>
      </w:pPr>
    </w:p>
    <w:tbl>
      <w:tblPr>
        <w:tblW w:w="8496" w:type="dxa"/>
        <w:jc w:val="center"/>
        <w:tblLook w:val="04A0" w:firstRow="1" w:lastRow="0" w:firstColumn="1" w:lastColumn="0" w:noHBand="0" w:noVBand="1"/>
      </w:tblPr>
      <w:tblGrid>
        <w:gridCol w:w="2718"/>
        <w:gridCol w:w="1980"/>
        <w:gridCol w:w="1800"/>
        <w:gridCol w:w="1998"/>
      </w:tblGrid>
      <w:tr w:rsidR="00035AED" w:rsidRPr="009D0852" w:rsidTr="00E6309A">
        <w:trPr>
          <w:trHeight w:val="305"/>
          <w:jc w:val="center"/>
        </w:trPr>
        <w:tc>
          <w:tcPr>
            <w:tcW w:w="8496" w:type="dxa"/>
            <w:gridSpan w:val="4"/>
            <w:tcBorders>
              <w:bottom w:val="single" w:sz="4" w:space="0" w:color="auto"/>
            </w:tcBorders>
            <w:shd w:val="clear" w:color="auto" w:fill="auto"/>
            <w:noWrap/>
            <w:vAlign w:val="bottom"/>
          </w:tcPr>
          <w:p w:rsidR="00035AED" w:rsidRPr="009D0852" w:rsidRDefault="00035AED" w:rsidP="00B70180">
            <w:pPr>
              <w:keepNext/>
              <w:keepLines/>
              <w:spacing w:after="60" w:line="240" w:lineRule="auto"/>
              <w:jc w:val="center"/>
              <w:rPr>
                <w:rFonts w:ascii="Times New Roman" w:eastAsia="Times New Roman" w:hAnsi="Times New Roman"/>
                <w:color w:val="000000"/>
              </w:rPr>
            </w:pPr>
            <w:r w:rsidRPr="009D0852">
              <w:rPr>
                <w:rFonts w:ascii="Times New Roman" w:hAnsi="Times New Roman"/>
                <w:b/>
              </w:rPr>
              <w:lastRenderedPageBreak/>
              <w:t xml:space="preserve">Table 4: </w:t>
            </w:r>
            <w:r w:rsidR="00747709" w:rsidRPr="009D0852">
              <w:rPr>
                <w:rFonts w:ascii="Times New Roman" w:hAnsi="Times New Roman"/>
                <w:b/>
              </w:rPr>
              <w:t xml:space="preserve">Initial Contracted </w:t>
            </w:r>
            <w:r w:rsidRPr="009D0852">
              <w:rPr>
                <w:rFonts w:ascii="Times New Roman" w:hAnsi="Times New Roman"/>
                <w:b/>
              </w:rPr>
              <w:t xml:space="preserve">Rates for Year One for Selected Rate Cells by Plan, </w:t>
            </w:r>
            <w:r w:rsidR="009D0852" w:rsidRPr="009D0852">
              <w:rPr>
                <w:rFonts w:ascii="Times New Roman" w:hAnsi="Times New Roman"/>
                <w:b/>
              </w:rPr>
              <w:br/>
            </w:r>
            <w:r w:rsidRPr="009D0852">
              <w:rPr>
                <w:rFonts w:ascii="Times New Roman" w:hAnsi="Times New Roman"/>
                <w:b/>
              </w:rPr>
              <w:t>Region One</w:t>
            </w:r>
          </w:p>
        </w:tc>
      </w:tr>
      <w:tr w:rsidR="00035AED" w:rsidRPr="009D0852" w:rsidTr="00E6309A">
        <w:trPr>
          <w:trHeight w:val="300"/>
          <w:jc w:val="center"/>
        </w:trPr>
        <w:tc>
          <w:tcPr>
            <w:tcW w:w="271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color w:val="000000"/>
              </w:rPr>
            </w:pPr>
            <w:r w:rsidRPr="009D0852">
              <w:rPr>
                <w:rFonts w:ascii="Times New Roman" w:eastAsia="Times New Roman" w:hAnsi="Times New Roman"/>
                <w:color w:val="000000"/>
              </w:rPr>
              <w:t> </w:t>
            </w:r>
          </w:p>
        </w:tc>
        <w:tc>
          <w:tcPr>
            <w:tcW w:w="5778" w:type="dxa"/>
            <w:gridSpan w:val="3"/>
            <w:tcBorders>
              <w:top w:val="single" w:sz="4" w:space="0" w:color="auto"/>
              <w:bottom w:val="single" w:sz="4" w:space="0" w:color="auto"/>
            </w:tcBorders>
            <w:shd w:val="clear" w:color="auto" w:fill="auto"/>
            <w:noWrap/>
            <w:vAlign w:val="bottom"/>
            <w:hideMark/>
          </w:tcPr>
          <w:p w:rsidR="00035AED" w:rsidRPr="009D0852" w:rsidRDefault="00035AED" w:rsidP="00E6309A">
            <w:pPr>
              <w:spacing w:before="40" w:after="40" w:line="240" w:lineRule="auto"/>
              <w:jc w:val="center"/>
              <w:rPr>
                <w:rFonts w:ascii="Times New Roman" w:eastAsia="Times New Roman" w:hAnsi="Times New Roman"/>
                <w:color w:val="000000"/>
              </w:rPr>
            </w:pPr>
            <w:r w:rsidRPr="009D0852">
              <w:rPr>
                <w:rFonts w:ascii="Times New Roman" w:eastAsia="Times New Roman" w:hAnsi="Times New Roman"/>
                <w:color w:val="000000"/>
              </w:rPr>
              <w:t>Per Member Per Month $</w:t>
            </w:r>
          </w:p>
        </w:tc>
      </w:tr>
      <w:tr w:rsidR="00035AED" w:rsidRPr="009D0852" w:rsidTr="00E6309A">
        <w:trPr>
          <w:trHeight w:val="440"/>
          <w:jc w:val="center"/>
        </w:trPr>
        <w:tc>
          <w:tcPr>
            <w:tcW w:w="271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color w:val="000000"/>
              </w:rPr>
            </w:pPr>
            <w:r w:rsidRPr="009D0852">
              <w:rPr>
                <w:rFonts w:ascii="Times New Roman" w:eastAsia="Times New Roman" w:hAnsi="Times New Roman"/>
                <w:color w:val="000000"/>
              </w:rPr>
              <w:t>Rate Cell</w:t>
            </w:r>
          </w:p>
        </w:tc>
        <w:tc>
          <w:tcPr>
            <w:tcW w:w="198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jc w:val="center"/>
              <w:rPr>
                <w:rFonts w:ascii="Times New Roman" w:eastAsia="Times New Roman" w:hAnsi="Times New Roman"/>
                <w:color w:val="000000"/>
              </w:rPr>
            </w:pPr>
            <w:r w:rsidRPr="009D0852">
              <w:rPr>
                <w:rFonts w:ascii="Times New Roman" w:eastAsia="Times New Roman" w:hAnsi="Times New Roman"/>
                <w:color w:val="000000"/>
              </w:rPr>
              <w:t>Coventry</w:t>
            </w:r>
          </w:p>
        </w:tc>
        <w:tc>
          <w:tcPr>
            <w:tcW w:w="1800" w:type="dxa"/>
            <w:tcBorders>
              <w:bottom w:val="single" w:sz="4" w:space="0" w:color="auto"/>
            </w:tcBorders>
            <w:shd w:val="clear" w:color="auto" w:fill="auto"/>
            <w:vAlign w:val="bottom"/>
            <w:hideMark/>
          </w:tcPr>
          <w:p w:rsidR="00035AED" w:rsidRPr="009D0852" w:rsidRDefault="00035AED" w:rsidP="00E6309A">
            <w:pPr>
              <w:spacing w:before="40" w:after="40" w:line="240" w:lineRule="auto"/>
              <w:jc w:val="center"/>
              <w:rPr>
                <w:rFonts w:ascii="Times New Roman" w:eastAsia="Times New Roman" w:hAnsi="Times New Roman"/>
                <w:color w:val="000000"/>
              </w:rPr>
            </w:pPr>
            <w:r w:rsidRPr="009D0852">
              <w:rPr>
                <w:rFonts w:ascii="Times New Roman" w:eastAsia="Times New Roman" w:hAnsi="Times New Roman"/>
                <w:color w:val="000000"/>
              </w:rPr>
              <w:t>Kentucky Spirit</w:t>
            </w:r>
          </w:p>
        </w:tc>
        <w:tc>
          <w:tcPr>
            <w:tcW w:w="199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jc w:val="center"/>
              <w:rPr>
                <w:rFonts w:ascii="Times New Roman" w:eastAsia="Times New Roman" w:hAnsi="Times New Roman"/>
                <w:color w:val="000000"/>
              </w:rPr>
            </w:pPr>
            <w:proofErr w:type="spellStart"/>
            <w:r w:rsidRPr="009D0852">
              <w:rPr>
                <w:rFonts w:ascii="Times New Roman" w:eastAsia="Times New Roman" w:hAnsi="Times New Roman"/>
                <w:color w:val="000000"/>
              </w:rPr>
              <w:t>WellCare</w:t>
            </w:r>
            <w:proofErr w:type="spellEnd"/>
          </w:p>
        </w:tc>
      </w:tr>
      <w:tr w:rsidR="00035AED" w:rsidRPr="009D0852" w:rsidTr="00E6309A">
        <w:trPr>
          <w:trHeight w:val="300"/>
          <w:jc w:val="center"/>
        </w:trPr>
        <w:tc>
          <w:tcPr>
            <w:tcW w:w="271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b/>
                <w:color w:val="000000"/>
              </w:rPr>
            </w:pPr>
            <w:r w:rsidRPr="009D0852">
              <w:rPr>
                <w:rFonts w:ascii="Times New Roman" w:eastAsia="Times New Roman" w:hAnsi="Times New Roman"/>
                <w:b/>
                <w:color w:val="000000"/>
              </w:rPr>
              <w:t>Non-SSI</w:t>
            </w:r>
          </w:p>
        </w:tc>
        <w:tc>
          <w:tcPr>
            <w:tcW w:w="198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Age 6-12</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$145</w:t>
            </w:r>
            <w:r w:rsidR="00E6309A" w:rsidRPr="009D0852">
              <w:rPr>
                <w:rFonts w:ascii="Times New Roman" w:eastAsia="Times New Roman" w:hAnsi="Times New Roman"/>
                <w:color w:val="000000"/>
              </w:rPr>
              <w:t>*</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$132</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$143</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Age 13-18</w:t>
            </w:r>
          </w:p>
        </w:tc>
        <w:tc>
          <w:tcPr>
            <w:tcW w:w="1980" w:type="dxa"/>
            <w:shd w:val="clear" w:color="auto" w:fill="auto"/>
            <w:noWrap/>
            <w:vAlign w:val="bottom"/>
            <w:hideMark/>
          </w:tcPr>
          <w:p w:rsidR="00035AED" w:rsidRPr="009D0852" w:rsidRDefault="00035AED" w:rsidP="00E6309A">
            <w:pPr>
              <w:spacing w:before="40" w:after="40" w:line="240" w:lineRule="auto"/>
              <w:ind w:right="612"/>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shd w:val="clear" w:color="auto" w:fill="auto"/>
            <w:noWrap/>
            <w:vAlign w:val="bottom"/>
            <w:hideMark/>
          </w:tcPr>
          <w:p w:rsidR="00035AED" w:rsidRPr="009D0852" w:rsidRDefault="00035AED" w:rsidP="00E6309A">
            <w:pPr>
              <w:spacing w:before="40" w:after="40" w:line="240" w:lineRule="auto"/>
              <w:ind w:right="522"/>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shd w:val="clear" w:color="auto" w:fill="auto"/>
            <w:noWrap/>
            <w:vAlign w:val="bottom"/>
            <w:hideMark/>
          </w:tcPr>
          <w:p w:rsidR="00035AED" w:rsidRPr="009D0852" w:rsidRDefault="00035AED" w:rsidP="00E6309A">
            <w:pPr>
              <w:spacing w:before="40" w:after="40" w:line="240" w:lineRule="auto"/>
              <w:ind w:right="450"/>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Female</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$249</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$240</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$259</w:t>
            </w:r>
            <w:r w:rsidR="00E6309A" w:rsidRPr="009D0852">
              <w:rPr>
                <w:rFonts w:ascii="Times New Roman" w:eastAsia="Times New Roman" w:hAnsi="Times New Roman"/>
                <w:color w:val="000000"/>
              </w:rPr>
              <w:t>*</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Male</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$185</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$192</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$198</w:t>
            </w:r>
            <w:r w:rsidR="00E6309A" w:rsidRPr="009D0852">
              <w:rPr>
                <w:rFonts w:ascii="Times New Roman" w:eastAsia="Times New Roman" w:hAnsi="Times New Roman"/>
                <w:color w:val="000000"/>
              </w:rPr>
              <w:t>*</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Age 40+</w:t>
            </w:r>
          </w:p>
        </w:tc>
        <w:tc>
          <w:tcPr>
            <w:tcW w:w="1980" w:type="dxa"/>
            <w:shd w:val="clear" w:color="auto" w:fill="auto"/>
            <w:noWrap/>
            <w:vAlign w:val="bottom"/>
            <w:hideMark/>
          </w:tcPr>
          <w:p w:rsidR="00035AED" w:rsidRPr="009D0852" w:rsidRDefault="00035AED" w:rsidP="00E6309A">
            <w:pPr>
              <w:spacing w:before="40" w:after="40" w:line="240" w:lineRule="auto"/>
              <w:ind w:right="612"/>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shd w:val="clear" w:color="auto" w:fill="auto"/>
            <w:noWrap/>
            <w:vAlign w:val="bottom"/>
            <w:hideMark/>
          </w:tcPr>
          <w:p w:rsidR="00035AED" w:rsidRPr="009D0852" w:rsidRDefault="00035AED" w:rsidP="00E6309A">
            <w:pPr>
              <w:spacing w:before="40" w:after="40" w:line="240" w:lineRule="auto"/>
              <w:ind w:right="522"/>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shd w:val="clear" w:color="auto" w:fill="auto"/>
            <w:noWrap/>
            <w:vAlign w:val="bottom"/>
            <w:hideMark/>
          </w:tcPr>
          <w:p w:rsidR="00035AED" w:rsidRPr="009D0852" w:rsidRDefault="00035AED" w:rsidP="00E6309A">
            <w:pPr>
              <w:spacing w:before="40" w:after="40" w:line="240" w:lineRule="auto"/>
              <w:ind w:right="450"/>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540"/>
              <w:rPr>
                <w:rFonts w:ascii="Times New Roman" w:eastAsia="Times New Roman" w:hAnsi="Times New Roman"/>
                <w:color w:val="000000"/>
              </w:rPr>
            </w:pPr>
            <w:r w:rsidRPr="009D0852">
              <w:rPr>
                <w:rFonts w:ascii="Times New Roman" w:eastAsia="Times New Roman" w:hAnsi="Times New Roman"/>
                <w:color w:val="000000"/>
              </w:rPr>
              <w:t>Female</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$522</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$500</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$550</w:t>
            </w:r>
            <w:r w:rsidR="00E6309A" w:rsidRPr="009D0852">
              <w:rPr>
                <w:rFonts w:ascii="Times New Roman" w:eastAsia="Times New Roman" w:hAnsi="Times New Roman"/>
                <w:color w:val="000000"/>
              </w:rPr>
              <w:t>*</w:t>
            </w:r>
          </w:p>
        </w:tc>
      </w:tr>
      <w:tr w:rsidR="00035AED" w:rsidRPr="009D0852" w:rsidTr="00E6309A">
        <w:trPr>
          <w:trHeight w:val="300"/>
          <w:jc w:val="center"/>
        </w:trPr>
        <w:tc>
          <w:tcPr>
            <w:tcW w:w="271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firstLine="540"/>
              <w:rPr>
                <w:rFonts w:ascii="Times New Roman" w:eastAsia="Times New Roman" w:hAnsi="Times New Roman"/>
                <w:color w:val="000000"/>
              </w:rPr>
            </w:pPr>
            <w:r w:rsidRPr="009D0852">
              <w:rPr>
                <w:rFonts w:ascii="Times New Roman" w:eastAsia="Times New Roman" w:hAnsi="Times New Roman"/>
                <w:color w:val="000000"/>
              </w:rPr>
              <w:t>Male</w:t>
            </w:r>
          </w:p>
        </w:tc>
        <w:tc>
          <w:tcPr>
            <w:tcW w:w="198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$512</w:t>
            </w:r>
          </w:p>
        </w:tc>
        <w:tc>
          <w:tcPr>
            <w:tcW w:w="180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$569</w:t>
            </w:r>
          </w:p>
        </w:tc>
        <w:tc>
          <w:tcPr>
            <w:tcW w:w="199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$602</w:t>
            </w:r>
            <w:r w:rsidR="00E6309A" w:rsidRPr="009D0852">
              <w:rPr>
                <w:rFonts w:ascii="Times New Roman" w:eastAsia="Times New Roman" w:hAnsi="Times New Roman"/>
                <w:color w:val="000000"/>
              </w:rPr>
              <w:t>*</w:t>
            </w:r>
          </w:p>
        </w:tc>
      </w:tr>
      <w:tr w:rsidR="00035AED" w:rsidRPr="009D0852" w:rsidTr="00E6309A">
        <w:trPr>
          <w:trHeight w:val="300"/>
          <w:jc w:val="center"/>
        </w:trPr>
        <w:tc>
          <w:tcPr>
            <w:tcW w:w="271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rPr>
                <w:rFonts w:ascii="Times New Roman" w:eastAsia="Times New Roman" w:hAnsi="Times New Roman"/>
                <w:b/>
                <w:color w:val="000000"/>
              </w:rPr>
            </w:pPr>
            <w:r w:rsidRPr="009D0852">
              <w:rPr>
                <w:rFonts w:ascii="Times New Roman" w:eastAsia="Times New Roman" w:hAnsi="Times New Roman"/>
                <w:b/>
                <w:color w:val="000000"/>
              </w:rPr>
              <w:t>SSI (Non-Medicare)</w:t>
            </w:r>
          </w:p>
        </w:tc>
        <w:tc>
          <w:tcPr>
            <w:tcW w:w="198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612"/>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522"/>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450"/>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Age 6-18</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$477</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$506</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$566</w:t>
            </w:r>
            <w:r w:rsidR="00E6309A" w:rsidRPr="009D0852">
              <w:rPr>
                <w:rFonts w:ascii="Times New Roman" w:eastAsia="Times New Roman" w:hAnsi="Times New Roman"/>
                <w:color w:val="000000"/>
              </w:rPr>
              <w:t>*</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Age 45+</w:t>
            </w:r>
          </w:p>
        </w:tc>
        <w:tc>
          <w:tcPr>
            <w:tcW w:w="1980" w:type="dxa"/>
            <w:shd w:val="clear" w:color="auto" w:fill="auto"/>
            <w:noWrap/>
            <w:vAlign w:val="bottom"/>
            <w:hideMark/>
          </w:tcPr>
          <w:p w:rsidR="00035AED" w:rsidRPr="009D0852" w:rsidRDefault="00035AED" w:rsidP="00E6309A">
            <w:pPr>
              <w:spacing w:before="40" w:after="40" w:line="240" w:lineRule="auto"/>
              <w:ind w:right="612"/>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shd w:val="clear" w:color="auto" w:fill="auto"/>
            <w:noWrap/>
            <w:vAlign w:val="bottom"/>
            <w:hideMark/>
          </w:tcPr>
          <w:p w:rsidR="00035AED" w:rsidRPr="009D0852" w:rsidRDefault="00035AED" w:rsidP="00E6309A">
            <w:pPr>
              <w:spacing w:before="40" w:after="40" w:line="240" w:lineRule="auto"/>
              <w:ind w:right="522"/>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shd w:val="clear" w:color="auto" w:fill="auto"/>
            <w:noWrap/>
            <w:vAlign w:val="bottom"/>
            <w:hideMark/>
          </w:tcPr>
          <w:p w:rsidR="00035AED" w:rsidRPr="009D0852" w:rsidRDefault="00035AED" w:rsidP="00E6309A">
            <w:pPr>
              <w:spacing w:before="40" w:after="40" w:line="240" w:lineRule="auto"/>
              <w:ind w:right="450"/>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Female</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$950</w:t>
            </w:r>
            <w:r w:rsidR="00E6309A" w:rsidRPr="009D0852">
              <w:rPr>
                <w:rFonts w:ascii="Times New Roman" w:eastAsia="Times New Roman" w:hAnsi="Times New Roman"/>
                <w:color w:val="000000"/>
              </w:rPr>
              <w:t>*</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$891</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$936</w:t>
            </w:r>
          </w:p>
        </w:tc>
      </w:tr>
      <w:tr w:rsidR="00035AED" w:rsidRPr="009D0852" w:rsidTr="00E6309A">
        <w:trPr>
          <w:trHeight w:val="300"/>
          <w:jc w:val="center"/>
        </w:trPr>
        <w:tc>
          <w:tcPr>
            <w:tcW w:w="271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Male</w:t>
            </w:r>
          </w:p>
        </w:tc>
        <w:tc>
          <w:tcPr>
            <w:tcW w:w="198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$868</w:t>
            </w:r>
            <w:r w:rsidR="00E6309A" w:rsidRPr="009D0852">
              <w:rPr>
                <w:rFonts w:ascii="Times New Roman" w:eastAsia="Times New Roman" w:hAnsi="Times New Roman"/>
                <w:color w:val="000000"/>
              </w:rPr>
              <w:t>*</w:t>
            </w:r>
          </w:p>
        </w:tc>
        <w:tc>
          <w:tcPr>
            <w:tcW w:w="180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$816</w:t>
            </w:r>
          </w:p>
        </w:tc>
        <w:tc>
          <w:tcPr>
            <w:tcW w:w="199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$862</w:t>
            </w:r>
          </w:p>
        </w:tc>
      </w:tr>
      <w:tr w:rsidR="00035AED" w:rsidRPr="009D0852" w:rsidTr="00E6309A">
        <w:trPr>
          <w:trHeight w:val="300"/>
          <w:jc w:val="center"/>
        </w:trPr>
        <w:tc>
          <w:tcPr>
            <w:tcW w:w="271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hanging="90"/>
              <w:rPr>
                <w:rFonts w:ascii="Times New Roman" w:eastAsia="Times New Roman" w:hAnsi="Times New Roman"/>
                <w:b/>
                <w:color w:val="000000"/>
              </w:rPr>
            </w:pPr>
            <w:r w:rsidRPr="009D0852">
              <w:rPr>
                <w:rFonts w:ascii="Times New Roman" w:eastAsia="Times New Roman" w:hAnsi="Times New Roman"/>
                <w:b/>
                <w:color w:val="000000"/>
              </w:rPr>
              <w:t>Dual Eligible</w:t>
            </w:r>
          </w:p>
        </w:tc>
        <w:tc>
          <w:tcPr>
            <w:tcW w:w="198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612"/>
              <w:rPr>
                <w:rFonts w:ascii="Times New Roman" w:eastAsia="Times New Roman" w:hAnsi="Times New Roman"/>
                <w:color w:val="000000"/>
              </w:rPr>
            </w:pPr>
            <w:r w:rsidRPr="009D0852">
              <w:rPr>
                <w:rFonts w:ascii="Times New Roman" w:eastAsia="Times New Roman" w:hAnsi="Times New Roman"/>
                <w:color w:val="000000"/>
              </w:rPr>
              <w:t> </w:t>
            </w:r>
          </w:p>
        </w:tc>
        <w:tc>
          <w:tcPr>
            <w:tcW w:w="1800"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522"/>
              <w:rPr>
                <w:rFonts w:ascii="Times New Roman" w:eastAsia="Times New Roman" w:hAnsi="Times New Roman"/>
                <w:color w:val="000000"/>
              </w:rPr>
            </w:pPr>
            <w:r w:rsidRPr="009D0852">
              <w:rPr>
                <w:rFonts w:ascii="Times New Roman" w:eastAsia="Times New Roman" w:hAnsi="Times New Roman"/>
                <w:color w:val="000000"/>
              </w:rPr>
              <w:t> </w:t>
            </w:r>
          </w:p>
        </w:tc>
        <w:tc>
          <w:tcPr>
            <w:tcW w:w="1998" w:type="dxa"/>
            <w:tcBorders>
              <w:top w:val="single" w:sz="4" w:space="0" w:color="auto"/>
            </w:tcBorders>
            <w:shd w:val="clear" w:color="auto" w:fill="auto"/>
            <w:noWrap/>
            <w:vAlign w:val="bottom"/>
            <w:hideMark/>
          </w:tcPr>
          <w:p w:rsidR="00035AED" w:rsidRPr="009D0852" w:rsidRDefault="00035AED" w:rsidP="00E6309A">
            <w:pPr>
              <w:spacing w:before="40" w:after="40" w:line="240" w:lineRule="auto"/>
              <w:ind w:right="450"/>
              <w:rPr>
                <w:rFonts w:ascii="Times New Roman" w:eastAsia="Times New Roman" w:hAnsi="Times New Roman"/>
                <w:color w:val="000000"/>
              </w:rPr>
            </w:pPr>
            <w:r w:rsidRPr="009D0852">
              <w:rPr>
                <w:rFonts w:ascii="Times New Roman" w:eastAsia="Times New Roman" w:hAnsi="Times New Roman"/>
                <w:color w:val="000000"/>
              </w:rPr>
              <w:t> </w:t>
            </w:r>
          </w:p>
        </w:tc>
      </w:tr>
      <w:tr w:rsidR="00035AED" w:rsidRPr="009D0852" w:rsidTr="00E6309A">
        <w:trPr>
          <w:trHeight w:val="300"/>
          <w:jc w:val="center"/>
        </w:trPr>
        <w:tc>
          <w:tcPr>
            <w:tcW w:w="2718" w:type="dxa"/>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Female</w:t>
            </w:r>
          </w:p>
        </w:tc>
        <w:tc>
          <w:tcPr>
            <w:tcW w:w="1980" w:type="dxa"/>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$102</w:t>
            </w:r>
          </w:p>
        </w:tc>
        <w:tc>
          <w:tcPr>
            <w:tcW w:w="1800" w:type="dxa"/>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$117</w:t>
            </w:r>
            <w:r w:rsidR="00E6309A" w:rsidRPr="009D0852">
              <w:rPr>
                <w:rFonts w:ascii="Times New Roman" w:eastAsia="Times New Roman" w:hAnsi="Times New Roman"/>
                <w:color w:val="000000"/>
              </w:rPr>
              <w:t>*</w:t>
            </w:r>
          </w:p>
        </w:tc>
        <w:tc>
          <w:tcPr>
            <w:tcW w:w="1998" w:type="dxa"/>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$107</w:t>
            </w:r>
          </w:p>
        </w:tc>
      </w:tr>
      <w:tr w:rsidR="00035AED" w:rsidRPr="009D0852" w:rsidTr="00E6309A">
        <w:trPr>
          <w:trHeight w:val="300"/>
          <w:jc w:val="center"/>
        </w:trPr>
        <w:tc>
          <w:tcPr>
            <w:tcW w:w="271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firstLine="270"/>
              <w:rPr>
                <w:rFonts w:ascii="Times New Roman" w:eastAsia="Times New Roman" w:hAnsi="Times New Roman"/>
                <w:color w:val="000000"/>
              </w:rPr>
            </w:pPr>
            <w:r w:rsidRPr="009D0852">
              <w:rPr>
                <w:rFonts w:ascii="Times New Roman" w:eastAsia="Times New Roman" w:hAnsi="Times New Roman"/>
                <w:color w:val="000000"/>
              </w:rPr>
              <w:t>Male</w:t>
            </w:r>
          </w:p>
        </w:tc>
        <w:tc>
          <w:tcPr>
            <w:tcW w:w="198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612"/>
              <w:jc w:val="right"/>
              <w:rPr>
                <w:rFonts w:ascii="Times New Roman" w:eastAsia="Times New Roman" w:hAnsi="Times New Roman"/>
                <w:color w:val="000000"/>
              </w:rPr>
            </w:pPr>
            <w:r w:rsidRPr="009D0852">
              <w:rPr>
                <w:rFonts w:ascii="Times New Roman" w:eastAsia="Times New Roman" w:hAnsi="Times New Roman"/>
                <w:color w:val="000000"/>
              </w:rPr>
              <w:t>$90</w:t>
            </w:r>
          </w:p>
        </w:tc>
        <w:tc>
          <w:tcPr>
            <w:tcW w:w="1800"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522"/>
              <w:jc w:val="right"/>
              <w:rPr>
                <w:rFonts w:ascii="Times New Roman" w:eastAsia="Times New Roman" w:hAnsi="Times New Roman"/>
                <w:color w:val="000000"/>
              </w:rPr>
            </w:pPr>
            <w:r w:rsidRPr="009D0852">
              <w:rPr>
                <w:rFonts w:ascii="Times New Roman" w:eastAsia="Times New Roman" w:hAnsi="Times New Roman"/>
                <w:color w:val="000000"/>
              </w:rPr>
              <w:t>$105</w:t>
            </w:r>
            <w:r w:rsidR="00E6309A" w:rsidRPr="009D0852">
              <w:rPr>
                <w:rFonts w:ascii="Times New Roman" w:eastAsia="Times New Roman" w:hAnsi="Times New Roman"/>
                <w:color w:val="000000"/>
              </w:rPr>
              <w:t>*</w:t>
            </w:r>
          </w:p>
        </w:tc>
        <w:tc>
          <w:tcPr>
            <w:tcW w:w="1998" w:type="dxa"/>
            <w:tcBorders>
              <w:bottom w:val="single" w:sz="4" w:space="0" w:color="auto"/>
            </w:tcBorders>
            <w:shd w:val="clear" w:color="auto" w:fill="auto"/>
            <w:noWrap/>
            <w:vAlign w:val="bottom"/>
            <w:hideMark/>
          </w:tcPr>
          <w:p w:rsidR="00035AED" w:rsidRPr="009D0852" w:rsidRDefault="00035AED" w:rsidP="00E6309A">
            <w:pPr>
              <w:spacing w:before="40" w:after="40" w:line="240" w:lineRule="auto"/>
              <w:ind w:right="450"/>
              <w:jc w:val="right"/>
              <w:rPr>
                <w:rFonts w:ascii="Times New Roman" w:eastAsia="Times New Roman" w:hAnsi="Times New Roman"/>
                <w:color w:val="000000"/>
              </w:rPr>
            </w:pPr>
            <w:r w:rsidRPr="009D0852">
              <w:rPr>
                <w:rFonts w:ascii="Times New Roman" w:eastAsia="Times New Roman" w:hAnsi="Times New Roman"/>
                <w:color w:val="000000"/>
              </w:rPr>
              <w:t>$96</w:t>
            </w:r>
          </w:p>
        </w:tc>
      </w:tr>
      <w:tr w:rsidR="00E6309A" w:rsidRPr="009D0852" w:rsidTr="00E6309A">
        <w:trPr>
          <w:trHeight w:val="378"/>
          <w:jc w:val="center"/>
        </w:trPr>
        <w:tc>
          <w:tcPr>
            <w:tcW w:w="8496" w:type="dxa"/>
            <w:gridSpan w:val="4"/>
            <w:tcBorders>
              <w:top w:val="single" w:sz="4" w:space="0" w:color="auto"/>
            </w:tcBorders>
            <w:shd w:val="clear" w:color="auto" w:fill="auto"/>
            <w:noWrap/>
            <w:vAlign w:val="bottom"/>
          </w:tcPr>
          <w:p w:rsidR="00E6309A" w:rsidRPr="009D0852" w:rsidRDefault="00E6309A" w:rsidP="00E6309A">
            <w:pPr>
              <w:spacing w:before="40" w:after="40" w:line="240" w:lineRule="auto"/>
              <w:ind w:right="450"/>
              <w:rPr>
                <w:rFonts w:ascii="Times New Roman" w:eastAsia="Times New Roman" w:hAnsi="Times New Roman"/>
                <w:color w:val="000000"/>
              </w:rPr>
            </w:pPr>
            <w:r w:rsidRPr="009D0852">
              <w:rPr>
                <w:rFonts w:ascii="Times New Roman" w:hAnsi="Times New Roman"/>
              </w:rPr>
              <w:t xml:space="preserve">Note: * Indicates the highest rate of the three plans for a particular rate cell. </w:t>
            </w:r>
          </w:p>
        </w:tc>
      </w:tr>
    </w:tbl>
    <w:p w:rsidR="00CA6F74" w:rsidRDefault="008B09E9" w:rsidP="009D0852">
      <w:pPr>
        <w:spacing w:before="600" w:after="240" w:line="360" w:lineRule="auto"/>
        <w:rPr>
          <w:rFonts w:ascii="Times New Roman" w:hAnsi="Times New Roman"/>
          <w:b/>
          <w:sz w:val="24"/>
        </w:rPr>
      </w:pPr>
      <w:r w:rsidRPr="007E755D">
        <w:rPr>
          <w:rFonts w:ascii="Times New Roman" w:hAnsi="Times New Roman"/>
          <w:sz w:val="24"/>
        </w:rPr>
        <w:t>Published financial reports of the three plans show that each</w:t>
      </w:r>
      <w:r>
        <w:rPr>
          <w:rFonts w:ascii="Times New Roman" w:hAnsi="Times New Roman"/>
          <w:sz w:val="24"/>
        </w:rPr>
        <w:t xml:space="preserve"> </w:t>
      </w:r>
      <w:r w:rsidRPr="007E755D">
        <w:rPr>
          <w:rFonts w:ascii="Times New Roman" w:hAnsi="Times New Roman"/>
          <w:sz w:val="24"/>
        </w:rPr>
        <w:t xml:space="preserve">lost money on </w:t>
      </w:r>
      <w:r>
        <w:rPr>
          <w:rFonts w:ascii="Times New Roman" w:hAnsi="Times New Roman"/>
          <w:sz w:val="24"/>
        </w:rPr>
        <w:t xml:space="preserve">the </w:t>
      </w:r>
      <w:r w:rsidRPr="007E755D">
        <w:rPr>
          <w:rFonts w:ascii="Times New Roman" w:hAnsi="Times New Roman"/>
          <w:sz w:val="24"/>
        </w:rPr>
        <w:t>Medicaid market</w:t>
      </w:r>
      <w:r>
        <w:rPr>
          <w:rFonts w:ascii="Times New Roman" w:hAnsi="Times New Roman"/>
          <w:sz w:val="24"/>
        </w:rPr>
        <w:t xml:space="preserve"> in Kentucky </w:t>
      </w:r>
      <w:r w:rsidR="00FF4C7A">
        <w:rPr>
          <w:rFonts w:ascii="Times New Roman" w:hAnsi="Times New Roman"/>
          <w:sz w:val="24"/>
        </w:rPr>
        <w:t xml:space="preserve">in the first </w:t>
      </w:r>
      <w:r w:rsidR="00972245">
        <w:rPr>
          <w:rFonts w:ascii="Times New Roman" w:hAnsi="Times New Roman"/>
          <w:sz w:val="24"/>
        </w:rPr>
        <w:t>two quarters</w:t>
      </w:r>
      <w:r w:rsidR="00FF4C7A">
        <w:rPr>
          <w:rFonts w:ascii="Times New Roman" w:hAnsi="Times New Roman"/>
          <w:sz w:val="24"/>
        </w:rPr>
        <w:t xml:space="preserve"> following implementation of managed care in Medicaid </w:t>
      </w:r>
      <w:r>
        <w:rPr>
          <w:rFonts w:ascii="Times New Roman" w:hAnsi="Times New Roman"/>
          <w:sz w:val="24"/>
        </w:rPr>
        <w:t xml:space="preserve">(see </w:t>
      </w:r>
      <w:r w:rsidR="009D0852">
        <w:rPr>
          <w:rFonts w:ascii="Times New Roman" w:hAnsi="Times New Roman"/>
          <w:sz w:val="24"/>
        </w:rPr>
        <w:t>t</w:t>
      </w:r>
      <w:r>
        <w:rPr>
          <w:rFonts w:ascii="Times New Roman" w:hAnsi="Times New Roman"/>
          <w:sz w:val="24"/>
        </w:rPr>
        <w:t>able 5)</w:t>
      </w:r>
      <w:r w:rsidRPr="007E755D">
        <w:rPr>
          <w:rFonts w:ascii="Times New Roman" w:hAnsi="Times New Roman"/>
          <w:sz w:val="24"/>
        </w:rPr>
        <w:t xml:space="preserve">.   </w:t>
      </w:r>
      <w:r>
        <w:rPr>
          <w:rFonts w:ascii="Times New Roman" w:hAnsi="Times New Roman"/>
          <w:sz w:val="24"/>
        </w:rPr>
        <w:t xml:space="preserve">One might think that, in a market where all plans are losing money, the health plan with the lowest rates would lose the most.  However, it is </w:t>
      </w:r>
      <w:r w:rsidRPr="007E755D">
        <w:rPr>
          <w:rFonts w:ascii="Times New Roman" w:hAnsi="Times New Roman"/>
          <w:sz w:val="24"/>
        </w:rPr>
        <w:t>Coventry</w:t>
      </w:r>
      <w:r>
        <w:rPr>
          <w:rFonts w:ascii="Times New Roman" w:hAnsi="Times New Roman"/>
          <w:sz w:val="24"/>
        </w:rPr>
        <w:t xml:space="preserve"> that has</w:t>
      </w:r>
      <w:r w:rsidRPr="007E755D">
        <w:rPr>
          <w:rFonts w:ascii="Times New Roman" w:hAnsi="Times New Roman"/>
          <w:sz w:val="24"/>
        </w:rPr>
        <w:t xml:space="preserve"> the highest medical loss ratio</w:t>
      </w:r>
      <w:r>
        <w:rPr>
          <w:rFonts w:ascii="Times New Roman" w:hAnsi="Times New Roman"/>
          <w:sz w:val="24"/>
        </w:rPr>
        <w:t xml:space="preserve"> (MLR)</w:t>
      </w:r>
      <w:r w:rsidRPr="007E755D">
        <w:rPr>
          <w:rFonts w:ascii="Times New Roman" w:hAnsi="Times New Roman"/>
          <w:sz w:val="24"/>
        </w:rPr>
        <w:t>.</w:t>
      </w:r>
      <w:r>
        <w:rPr>
          <w:rFonts w:ascii="Times New Roman" w:hAnsi="Times New Roman"/>
          <w:sz w:val="24"/>
        </w:rPr>
        <w:t xml:space="preserve">  </w:t>
      </w:r>
      <w:r w:rsidRPr="00B271B8">
        <w:rPr>
          <w:rFonts w:ascii="Times New Roman" w:hAnsi="Times New Roman"/>
          <w:sz w:val="24"/>
        </w:rPr>
        <w:t xml:space="preserve">This means, for example, that in quarter 1 of 2012, Coventry spent about </w:t>
      </w:r>
      <w:r>
        <w:rPr>
          <w:rFonts w:ascii="Times New Roman" w:hAnsi="Times New Roman"/>
          <w:sz w:val="24"/>
        </w:rPr>
        <w:t>$</w:t>
      </w:r>
      <w:r w:rsidRPr="00B271B8">
        <w:rPr>
          <w:rFonts w:ascii="Times New Roman" w:hAnsi="Times New Roman"/>
          <w:sz w:val="24"/>
        </w:rPr>
        <w:t>1.2</w:t>
      </w:r>
      <w:r>
        <w:rPr>
          <w:rFonts w:ascii="Times New Roman" w:hAnsi="Times New Roman"/>
          <w:sz w:val="24"/>
        </w:rPr>
        <w:t>0</w:t>
      </w:r>
      <w:r w:rsidRPr="00B271B8">
        <w:rPr>
          <w:rFonts w:ascii="Times New Roman" w:hAnsi="Times New Roman"/>
          <w:sz w:val="24"/>
        </w:rPr>
        <w:t xml:space="preserve"> to pay for the medical care of their enrollees</w:t>
      </w:r>
      <w:r>
        <w:rPr>
          <w:rFonts w:ascii="Times New Roman" w:hAnsi="Times New Roman"/>
          <w:sz w:val="24"/>
        </w:rPr>
        <w:t>,</w:t>
      </w:r>
      <w:r w:rsidRPr="00B271B8">
        <w:rPr>
          <w:rFonts w:ascii="Times New Roman" w:hAnsi="Times New Roman"/>
          <w:sz w:val="24"/>
        </w:rPr>
        <w:t xml:space="preserve"> for every dollar that they were paid by the state.</w:t>
      </w:r>
    </w:p>
    <w:tbl>
      <w:tblPr>
        <w:tblW w:w="9301" w:type="dxa"/>
        <w:tblInd w:w="93" w:type="dxa"/>
        <w:tblLook w:val="04A0" w:firstRow="1" w:lastRow="0" w:firstColumn="1" w:lastColumn="0" w:noHBand="0" w:noVBand="1"/>
      </w:tblPr>
      <w:tblGrid>
        <w:gridCol w:w="1545"/>
        <w:gridCol w:w="1620"/>
        <w:gridCol w:w="1710"/>
        <w:gridCol w:w="1620"/>
        <w:gridCol w:w="1350"/>
        <w:gridCol w:w="1456"/>
      </w:tblGrid>
      <w:tr w:rsidR="00E6309A" w:rsidRPr="00E6309A" w:rsidTr="00E6309A">
        <w:trPr>
          <w:trHeight w:val="300"/>
        </w:trPr>
        <w:tc>
          <w:tcPr>
            <w:tcW w:w="9301" w:type="dxa"/>
            <w:gridSpan w:val="6"/>
            <w:tcBorders>
              <w:bottom w:val="single" w:sz="4" w:space="0" w:color="auto"/>
            </w:tcBorders>
            <w:shd w:val="clear" w:color="auto" w:fill="auto"/>
            <w:noWrap/>
            <w:vAlign w:val="bottom"/>
          </w:tcPr>
          <w:p w:rsidR="00E6309A" w:rsidRPr="00E6309A" w:rsidRDefault="00E6309A" w:rsidP="00E6309A">
            <w:pPr>
              <w:spacing w:after="60" w:line="240" w:lineRule="auto"/>
              <w:jc w:val="center"/>
              <w:rPr>
                <w:rFonts w:ascii="Times New Roman" w:eastAsia="Times New Roman" w:hAnsi="Times New Roman"/>
                <w:b/>
                <w:bCs/>
                <w:color w:val="000000"/>
              </w:rPr>
            </w:pPr>
            <w:r w:rsidRPr="00CA6F74">
              <w:rPr>
                <w:rFonts w:ascii="Times New Roman" w:hAnsi="Times New Roman"/>
                <w:b/>
              </w:rPr>
              <w:t xml:space="preserve">Table </w:t>
            </w:r>
            <w:r>
              <w:rPr>
                <w:rFonts w:ascii="Times New Roman" w:hAnsi="Times New Roman"/>
                <w:b/>
              </w:rPr>
              <w:t>5</w:t>
            </w:r>
            <w:r w:rsidRPr="00CA6F74">
              <w:rPr>
                <w:rFonts w:ascii="Times New Roman" w:hAnsi="Times New Roman"/>
                <w:b/>
              </w:rPr>
              <w:t>: Medical Loss Ratio by Plan</w:t>
            </w:r>
          </w:p>
        </w:tc>
      </w:tr>
      <w:tr w:rsidR="00156669" w:rsidRPr="00E6309A" w:rsidTr="00156669">
        <w:trPr>
          <w:trHeight w:val="300"/>
        </w:trPr>
        <w:tc>
          <w:tcPr>
            <w:tcW w:w="1545" w:type="dxa"/>
            <w:tcBorders>
              <w:top w:val="single" w:sz="4" w:space="0" w:color="auto"/>
              <w:bottom w:val="single" w:sz="4" w:space="0" w:color="auto"/>
            </w:tcBorders>
            <w:shd w:val="clear" w:color="auto" w:fill="auto"/>
            <w:noWrap/>
            <w:vAlign w:val="bottom"/>
          </w:tcPr>
          <w:p w:rsidR="00156669" w:rsidRPr="00E6309A" w:rsidRDefault="00156669" w:rsidP="00E6309A">
            <w:pPr>
              <w:spacing w:before="40" w:after="40" w:line="240" w:lineRule="auto"/>
              <w:rPr>
                <w:rFonts w:ascii="Times New Roman" w:eastAsia="Times New Roman" w:hAnsi="Times New Roman"/>
                <w:b/>
                <w:bCs/>
                <w:color w:val="000000"/>
              </w:rPr>
            </w:pPr>
          </w:p>
        </w:tc>
        <w:tc>
          <w:tcPr>
            <w:tcW w:w="1620" w:type="dxa"/>
            <w:tcBorders>
              <w:top w:val="single" w:sz="4" w:space="0" w:color="auto"/>
              <w:bottom w:val="single" w:sz="4" w:space="0" w:color="auto"/>
            </w:tcBorders>
            <w:shd w:val="clear" w:color="auto" w:fill="auto"/>
            <w:noWrap/>
            <w:vAlign w:val="bottom"/>
          </w:tcPr>
          <w:p w:rsidR="00156669" w:rsidRPr="00E6309A" w:rsidRDefault="00156669" w:rsidP="0047614B">
            <w:pPr>
              <w:spacing w:before="40" w:after="40" w:line="240" w:lineRule="auto"/>
              <w:jc w:val="center"/>
              <w:rPr>
                <w:rFonts w:ascii="Times New Roman" w:eastAsia="Times New Roman" w:hAnsi="Times New Roman"/>
                <w:b/>
                <w:bCs/>
                <w:color w:val="000000"/>
              </w:rPr>
            </w:pPr>
            <w:r w:rsidRPr="00E6309A">
              <w:rPr>
                <w:rFonts w:ascii="Times New Roman" w:eastAsia="Times New Roman" w:hAnsi="Times New Roman"/>
                <w:b/>
                <w:bCs/>
                <w:color w:val="000000"/>
              </w:rPr>
              <w:t>Coventry</w:t>
            </w:r>
          </w:p>
        </w:tc>
        <w:tc>
          <w:tcPr>
            <w:tcW w:w="1710" w:type="dxa"/>
            <w:tcBorders>
              <w:top w:val="single" w:sz="4" w:space="0" w:color="auto"/>
              <w:bottom w:val="single" w:sz="4" w:space="0" w:color="auto"/>
            </w:tcBorders>
            <w:shd w:val="clear" w:color="auto" w:fill="auto"/>
            <w:noWrap/>
            <w:vAlign w:val="bottom"/>
          </w:tcPr>
          <w:p w:rsidR="00156669" w:rsidRPr="00E6309A" w:rsidRDefault="00156669" w:rsidP="0047614B">
            <w:pPr>
              <w:spacing w:before="40" w:after="40" w:line="240" w:lineRule="auto"/>
              <w:jc w:val="center"/>
              <w:rPr>
                <w:rFonts w:ascii="Times New Roman" w:eastAsia="Times New Roman" w:hAnsi="Times New Roman"/>
                <w:b/>
                <w:bCs/>
                <w:color w:val="000000"/>
              </w:rPr>
            </w:pPr>
            <w:r w:rsidRPr="00E6309A">
              <w:rPr>
                <w:rFonts w:ascii="Times New Roman" w:eastAsia="Times New Roman" w:hAnsi="Times New Roman"/>
                <w:b/>
                <w:bCs/>
                <w:color w:val="000000"/>
              </w:rPr>
              <w:t>KY Spirit</w:t>
            </w:r>
          </w:p>
        </w:tc>
        <w:tc>
          <w:tcPr>
            <w:tcW w:w="1620" w:type="dxa"/>
            <w:tcBorders>
              <w:top w:val="single" w:sz="4" w:space="0" w:color="auto"/>
              <w:bottom w:val="single" w:sz="4" w:space="0" w:color="auto"/>
            </w:tcBorders>
            <w:shd w:val="clear" w:color="auto" w:fill="auto"/>
            <w:noWrap/>
            <w:vAlign w:val="bottom"/>
          </w:tcPr>
          <w:p w:rsidR="00156669" w:rsidRPr="00E6309A" w:rsidRDefault="00156669" w:rsidP="0047614B">
            <w:pPr>
              <w:spacing w:before="40" w:after="40" w:line="240" w:lineRule="auto"/>
              <w:jc w:val="center"/>
              <w:rPr>
                <w:rFonts w:ascii="Times New Roman" w:eastAsia="Times New Roman" w:hAnsi="Times New Roman"/>
                <w:b/>
                <w:bCs/>
                <w:color w:val="000000"/>
              </w:rPr>
            </w:pPr>
            <w:proofErr w:type="spellStart"/>
            <w:r w:rsidRPr="00E6309A">
              <w:rPr>
                <w:rFonts w:ascii="Times New Roman" w:eastAsia="Times New Roman" w:hAnsi="Times New Roman"/>
                <w:b/>
                <w:bCs/>
                <w:color w:val="000000"/>
              </w:rPr>
              <w:t>WellCare</w:t>
            </w:r>
            <w:proofErr w:type="spellEnd"/>
          </w:p>
        </w:tc>
        <w:tc>
          <w:tcPr>
            <w:tcW w:w="1350" w:type="dxa"/>
            <w:tcBorders>
              <w:top w:val="single" w:sz="4" w:space="0" w:color="auto"/>
              <w:bottom w:val="single" w:sz="4" w:space="0" w:color="auto"/>
            </w:tcBorders>
            <w:shd w:val="clear" w:color="auto" w:fill="auto"/>
            <w:noWrap/>
            <w:vAlign w:val="bottom"/>
          </w:tcPr>
          <w:p w:rsidR="00156669" w:rsidRPr="00E6309A" w:rsidRDefault="00156669" w:rsidP="0047614B">
            <w:pPr>
              <w:spacing w:before="40" w:after="40" w:line="240" w:lineRule="auto"/>
              <w:jc w:val="center"/>
              <w:rPr>
                <w:rFonts w:ascii="Times New Roman" w:eastAsia="Times New Roman" w:hAnsi="Times New Roman"/>
                <w:b/>
                <w:bCs/>
                <w:color w:val="000000"/>
              </w:rPr>
            </w:pPr>
            <w:r w:rsidRPr="00E6309A">
              <w:rPr>
                <w:rFonts w:ascii="Times New Roman" w:eastAsia="Times New Roman" w:hAnsi="Times New Roman"/>
                <w:b/>
                <w:bCs/>
                <w:color w:val="000000"/>
              </w:rPr>
              <w:t>Passport</w:t>
            </w:r>
          </w:p>
        </w:tc>
        <w:tc>
          <w:tcPr>
            <w:tcW w:w="1456" w:type="dxa"/>
            <w:tcBorders>
              <w:top w:val="single" w:sz="4" w:space="0" w:color="auto"/>
              <w:bottom w:val="single" w:sz="4" w:space="0" w:color="auto"/>
            </w:tcBorders>
            <w:shd w:val="clear" w:color="auto" w:fill="auto"/>
            <w:noWrap/>
            <w:vAlign w:val="bottom"/>
          </w:tcPr>
          <w:p w:rsidR="00156669" w:rsidRPr="00E6309A" w:rsidRDefault="00156669" w:rsidP="0047614B">
            <w:pPr>
              <w:spacing w:before="40" w:after="40" w:line="240" w:lineRule="auto"/>
              <w:jc w:val="center"/>
              <w:rPr>
                <w:rFonts w:ascii="Times New Roman" w:eastAsia="Times New Roman" w:hAnsi="Times New Roman"/>
                <w:b/>
                <w:bCs/>
                <w:color w:val="000000"/>
              </w:rPr>
            </w:pPr>
            <w:r w:rsidRPr="00E6309A">
              <w:rPr>
                <w:rFonts w:ascii="Times New Roman" w:eastAsia="Times New Roman" w:hAnsi="Times New Roman"/>
                <w:b/>
                <w:bCs/>
                <w:color w:val="000000"/>
              </w:rPr>
              <w:t>Total</w:t>
            </w:r>
          </w:p>
        </w:tc>
      </w:tr>
      <w:tr w:rsidR="00156669" w:rsidRPr="00E6309A" w:rsidTr="00156669">
        <w:trPr>
          <w:trHeight w:val="300"/>
        </w:trPr>
        <w:tc>
          <w:tcPr>
            <w:tcW w:w="1545" w:type="dxa"/>
            <w:tcBorders>
              <w:top w:val="single" w:sz="4" w:space="0" w:color="auto"/>
            </w:tcBorders>
            <w:shd w:val="clear" w:color="auto" w:fill="auto"/>
            <w:noWrap/>
            <w:vAlign w:val="bottom"/>
            <w:hideMark/>
          </w:tcPr>
          <w:p w:rsidR="00156669" w:rsidRPr="00E6309A" w:rsidRDefault="00156669" w:rsidP="00E6309A">
            <w:pPr>
              <w:spacing w:before="40" w:after="40" w:line="240" w:lineRule="auto"/>
              <w:rPr>
                <w:rFonts w:ascii="Times New Roman" w:eastAsia="Times New Roman" w:hAnsi="Times New Roman"/>
                <w:b/>
                <w:bCs/>
                <w:color w:val="000000"/>
              </w:rPr>
            </w:pPr>
            <w:r w:rsidRPr="00E6309A">
              <w:rPr>
                <w:rFonts w:ascii="Times New Roman" w:eastAsia="Times New Roman" w:hAnsi="Times New Roman"/>
                <w:b/>
                <w:bCs/>
                <w:color w:val="000000"/>
              </w:rPr>
              <w:t>2011, Q4</w:t>
            </w:r>
          </w:p>
        </w:tc>
        <w:tc>
          <w:tcPr>
            <w:tcW w:w="1620" w:type="dxa"/>
            <w:tcBorders>
              <w:top w:val="single" w:sz="4" w:space="0" w:color="auto"/>
            </w:tcBorders>
            <w:shd w:val="clear" w:color="auto" w:fill="auto"/>
            <w:noWrap/>
            <w:vAlign w:val="bottom"/>
          </w:tcPr>
          <w:p w:rsidR="00156669" w:rsidRPr="00E6309A" w:rsidRDefault="00156669" w:rsidP="0047614B">
            <w:pPr>
              <w:tabs>
                <w:tab w:val="left" w:pos="882"/>
              </w:tabs>
              <w:spacing w:before="40" w:after="40" w:line="240" w:lineRule="auto"/>
              <w:ind w:right="342"/>
              <w:jc w:val="right"/>
              <w:rPr>
                <w:rFonts w:ascii="Times New Roman" w:eastAsia="Times New Roman" w:hAnsi="Times New Roman"/>
                <w:color w:val="000000"/>
              </w:rPr>
            </w:pPr>
            <w:r w:rsidRPr="00E6309A">
              <w:rPr>
                <w:rFonts w:ascii="Times New Roman" w:eastAsia="Times New Roman" w:hAnsi="Times New Roman"/>
                <w:color w:val="000000"/>
              </w:rPr>
              <w:t>116.6%</w:t>
            </w:r>
          </w:p>
        </w:tc>
        <w:tc>
          <w:tcPr>
            <w:tcW w:w="1710" w:type="dxa"/>
            <w:tcBorders>
              <w:top w:val="single" w:sz="4" w:space="0" w:color="auto"/>
            </w:tcBorders>
            <w:shd w:val="clear" w:color="auto" w:fill="auto"/>
            <w:noWrap/>
            <w:vAlign w:val="bottom"/>
          </w:tcPr>
          <w:p w:rsidR="00156669" w:rsidRPr="00E6309A" w:rsidRDefault="00156669" w:rsidP="0047614B">
            <w:pPr>
              <w:spacing w:before="40" w:after="40" w:line="240" w:lineRule="auto"/>
              <w:ind w:right="432"/>
              <w:jc w:val="right"/>
              <w:rPr>
                <w:rFonts w:ascii="Times New Roman" w:eastAsia="Times New Roman" w:hAnsi="Times New Roman"/>
                <w:color w:val="000000"/>
              </w:rPr>
            </w:pPr>
            <w:r w:rsidRPr="00E6309A">
              <w:rPr>
                <w:rFonts w:ascii="Times New Roman" w:eastAsia="Times New Roman" w:hAnsi="Times New Roman"/>
                <w:color w:val="000000"/>
              </w:rPr>
              <w:t>103.2%</w:t>
            </w:r>
          </w:p>
        </w:tc>
        <w:tc>
          <w:tcPr>
            <w:tcW w:w="1620" w:type="dxa"/>
            <w:tcBorders>
              <w:top w:val="single" w:sz="4" w:space="0" w:color="auto"/>
            </w:tcBorders>
            <w:shd w:val="clear" w:color="auto" w:fill="auto"/>
            <w:noWrap/>
            <w:vAlign w:val="bottom"/>
          </w:tcPr>
          <w:p w:rsidR="00156669" w:rsidRPr="00E6309A" w:rsidRDefault="00156669" w:rsidP="0047614B">
            <w:pPr>
              <w:spacing w:before="40" w:after="40" w:line="240" w:lineRule="auto"/>
              <w:ind w:right="342"/>
              <w:jc w:val="right"/>
              <w:rPr>
                <w:rFonts w:ascii="Times New Roman" w:eastAsia="Times New Roman" w:hAnsi="Times New Roman"/>
                <w:color w:val="000000"/>
              </w:rPr>
            </w:pPr>
            <w:r w:rsidRPr="00E6309A">
              <w:rPr>
                <w:rFonts w:ascii="Times New Roman" w:eastAsia="Times New Roman" w:hAnsi="Times New Roman"/>
                <w:color w:val="000000"/>
              </w:rPr>
              <w:t>102.5%</w:t>
            </w:r>
          </w:p>
        </w:tc>
        <w:tc>
          <w:tcPr>
            <w:tcW w:w="1350" w:type="dxa"/>
            <w:tcBorders>
              <w:top w:val="single" w:sz="4" w:space="0" w:color="auto"/>
            </w:tcBorders>
            <w:shd w:val="clear" w:color="auto" w:fill="auto"/>
            <w:noWrap/>
            <w:vAlign w:val="bottom"/>
          </w:tcPr>
          <w:p w:rsidR="00156669" w:rsidRPr="00E6309A" w:rsidRDefault="00156669" w:rsidP="0047614B">
            <w:pPr>
              <w:spacing w:before="40" w:after="40" w:line="240" w:lineRule="auto"/>
              <w:ind w:right="314"/>
              <w:jc w:val="right"/>
              <w:rPr>
                <w:rFonts w:ascii="Times New Roman" w:eastAsia="Times New Roman" w:hAnsi="Times New Roman"/>
                <w:color w:val="000000"/>
              </w:rPr>
            </w:pPr>
            <w:r w:rsidRPr="00E6309A">
              <w:rPr>
                <w:rFonts w:ascii="Times New Roman" w:eastAsia="Times New Roman" w:hAnsi="Times New Roman"/>
                <w:color w:val="000000"/>
              </w:rPr>
              <w:t>98.6%</w:t>
            </w:r>
          </w:p>
        </w:tc>
        <w:tc>
          <w:tcPr>
            <w:tcW w:w="1456" w:type="dxa"/>
            <w:tcBorders>
              <w:top w:val="single" w:sz="4" w:space="0" w:color="auto"/>
            </w:tcBorders>
            <w:shd w:val="clear" w:color="auto" w:fill="auto"/>
            <w:noWrap/>
            <w:vAlign w:val="bottom"/>
          </w:tcPr>
          <w:p w:rsidR="00156669" w:rsidRPr="00E6309A" w:rsidRDefault="00156669" w:rsidP="0047614B">
            <w:pPr>
              <w:tabs>
                <w:tab w:val="left" w:pos="882"/>
              </w:tabs>
              <w:spacing w:before="40" w:after="40" w:line="240" w:lineRule="auto"/>
              <w:ind w:right="268"/>
              <w:jc w:val="right"/>
              <w:rPr>
                <w:rFonts w:ascii="Times New Roman" w:eastAsia="Times New Roman" w:hAnsi="Times New Roman"/>
                <w:color w:val="000000"/>
              </w:rPr>
            </w:pPr>
            <w:r w:rsidRPr="00E6309A">
              <w:rPr>
                <w:rFonts w:ascii="Times New Roman" w:eastAsia="Times New Roman" w:hAnsi="Times New Roman"/>
                <w:color w:val="000000"/>
              </w:rPr>
              <w:t>104.6%</w:t>
            </w:r>
          </w:p>
        </w:tc>
      </w:tr>
      <w:tr w:rsidR="00156669" w:rsidRPr="00E6309A" w:rsidTr="00156669">
        <w:trPr>
          <w:trHeight w:val="300"/>
        </w:trPr>
        <w:tc>
          <w:tcPr>
            <w:tcW w:w="1545" w:type="dxa"/>
            <w:tcBorders>
              <w:bottom w:val="single" w:sz="4" w:space="0" w:color="auto"/>
            </w:tcBorders>
            <w:shd w:val="clear" w:color="auto" w:fill="auto"/>
            <w:noWrap/>
            <w:vAlign w:val="bottom"/>
            <w:hideMark/>
          </w:tcPr>
          <w:p w:rsidR="00156669" w:rsidRPr="00E6309A" w:rsidRDefault="00156669" w:rsidP="00E6309A">
            <w:pPr>
              <w:spacing w:before="40" w:after="40" w:line="240" w:lineRule="auto"/>
              <w:rPr>
                <w:rFonts w:ascii="Times New Roman" w:eastAsia="Times New Roman" w:hAnsi="Times New Roman"/>
                <w:b/>
                <w:bCs/>
                <w:color w:val="000000"/>
              </w:rPr>
            </w:pPr>
            <w:r w:rsidRPr="00E6309A">
              <w:rPr>
                <w:rFonts w:ascii="Times New Roman" w:eastAsia="Times New Roman" w:hAnsi="Times New Roman"/>
                <w:b/>
                <w:bCs/>
                <w:color w:val="000000"/>
              </w:rPr>
              <w:t>2012, Q1</w:t>
            </w:r>
          </w:p>
        </w:tc>
        <w:tc>
          <w:tcPr>
            <w:tcW w:w="1620" w:type="dxa"/>
            <w:tcBorders>
              <w:bottom w:val="single" w:sz="4" w:space="0" w:color="auto"/>
            </w:tcBorders>
            <w:shd w:val="clear" w:color="auto" w:fill="auto"/>
            <w:noWrap/>
            <w:vAlign w:val="bottom"/>
          </w:tcPr>
          <w:p w:rsidR="00156669" w:rsidRPr="00E6309A" w:rsidRDefault="00156669" w:rsidP="0047614B">
            <w:pPr>
              <w:tabs>
                <w:tab w:val="left" w:pos="882"/>
              </w:tabs>
              <w:spacing w:before="40" w:after="40" w:line="240" w:lineRule="auto"/>
              <w:ind w:right="342"/>
              <w:jc w:val="right"/>
              <w:rPr>
                <w:rFonts w:ascii="Times New Roman" w:eastAsia="Times New Roman" w:hAnsi="Times New Roman"/>
                <w:color w:val="000000"/>
              </w:rPr>
            </w:pPr>
            <w:r w:rsidRPr="00E6309A">
              <w:rPr>
                <w:rFonts w:ascii="Times New Roman" w:eastAsia="Times New Roman" w:hAnsi="Times New Roman"/>
                <w:color w:val="000000"/>
              </w:rPr>
              <w:t>120.7%</w:t>
            </w:r>
          </w:p>
        </w:tc>
        <w:tc>
          <w:tcPr>
            <w:tcW w:w="1710" w:type="dxa"/>
            <w:tcBorders>
              <w:bottom w:val="single" w:sz="4" w:space="0" w:color="auto"/>
            </w:tcBorders>
            <w:shd w:val="clear" w:color="auto" w:fill="auto"/>
            <w:noWrap/>
            <w:vAlign w:val="bottom"/>
          </w:tcPr>
          <w:p w:rsidR="00156669" w:rsidRPr="00E6309A" w:rsidRDefault="00156669" w:rsidP="0047614B">
            <w:pPr>
              <w:spacing w:before="40" w:after="40" w:line="240" w:lineRule="auto"/>
              <w:ind w:right="432"/>
              <w:jc w:val="right"/>
              <w:rPr>
                <w:rFonts w:ascii="Times New Roman" w:eastAsia="Times New Roman" w:hAnsi="Times New Roman"/>
                <w:color w:val="000000"/>
              </w:rPr>
            </w:pPr>
            <w:r w:rsidRPr="00E6309A">
              <w:rPr>
                <w:rFonts w:ascii="Times New Roman" w:eastAsia="Times New Roman" w:hAnsi="Times New Roman"/>
                <w:color w:val="000000"/>
              </w:rPr>
              <w:t>104.3%</w:t>
            </w:r>
          </w:p>
        </w:tc>
        <w:tc>
          <w:tcPr>
            <w:tcW w:w="1620" w:type="dxa"/>
            <w:tcBorders>
              <w:bottom w:val="single" w:sz="4" w:space="0" w:color="auto"/>
            </w:tcBorders>
            <w:shd w:val="clear" w:color="auto" w:fill="auto"/>
            <w:noWrap/>
            <w:vAlign w:val="bottom"/>
          </w:tcPr>
          <w:p w:rsidR="00156669" w:rsidRPr="00E6309A" w:rsidRDefault="00156669" w:rsidP="0047614B">
            <w:pPr>
              <w:tabs>
                <w:tab w:val="left" w:pos="1062"/>
              </w:tabs>
              <w:spacing w:before="40" w:after="40" w:line="240" w:lineRule="auto"/>
              <w:ind w:right="252"/>
              <w:jc w:val="right"/>
              <w:rPr>
                <w:rFonts w:ascii="Times New Roman" w:eastAsia="Times New Roman" w:hAnsi="Times New Roman"/>
                <w:color w:val="000000"/>
              </w:rPr>
            </w:pPr>
            <w:r w:rsidRPr="00E6309A">
              <w:rPr>
                <w:rFonts w:ascii="Times New Roman" w:eastAsia="Times New Roman" w:hAnsi="Times New Roman"/>
                <w:color w:val="000000"/>
              </w:rPr>
              <w:t>103.9%</w:t>
            </w:r>
          </w:p>
        </w:tc>
        <w:tc>
          <w:tcPr>
            <w:tcW w:w="1350" w:type="dxa"/>
            <w:tcBorders>
              <w:bottom w:val="single" w:sz="4" w:space="0" w:color="auto"/>
            </w:tcBorders>
            <w:shd w:val="clear" w:color="auto" w:fill="auto"/>
            <w:noWrap/>
            <w:vAlign w:val="bottom"/>
          </w:tcPr>
          <w:p w:rsidR="00156669" w:rsidRPr="00E6309A" w:rsidRDefault="00156669" w:rsidP="0047614B">
            <w:pPr>
              <w:spacing w:before="40" w:after="40" w:line="240" w:lineRule="auto"/>
              <w:ind w:right="314"/>
              <w:jc w:val="right"/>
              <w:rPr>
                <w:rFonts w:ascii="Times New Roman" w:eastAsia="Times New Roman" w:hAnsi="Times New Roman"/>
                <w:color w:val="000000"/>
              </w:rPr>
            </w:pPr>
            <w:r w:rsidRPr="00E6309A">
              <w:rPr>
                <w:rFonts w:ascii="Times New Roman" w:eastAsia="Times New Roman" w:hAnsi="Times New Roman"/>
                <w:color w:val="000000"/>
              </w:rPr>
              <w:t>99.4%</w:t>
            </w:r>
          </w:p>
        </w:tc>
        <w:tc>
          <w:tcPr>
            <w:tcW w:w="1456" w:type="dxa"/>
            <w:tcBorders>
              <w:bottom w:val="single" w:sz="4" w:space="0" w:color="auto"/>
            </w:tcBorders>
            <w:shd w:val="clear" w:color="auto" w:fill="auto"/>
            <w:noWrap/>
            <w:vAlign w:val="bottom"/>
          </w:tcPr>
          <w:p w:rsidR="00156669" w:rsidRPr="00E6309A" w:rsidRDefault="00156669" w:rsidP="0047614B">
            <w:pPr>
              <w:spacing w:before="40" w:after="40" w:line="240" w:lineRule="auto"/>
              <w:ind w:right="268"/>
              <w:jc w:val="right"/>
              <w:rPr>
                <w:rFonts w:ascii="Times New Roman" w:eastAsia="Times New Roman" w:hAnsi="Times New Roman"/>
                <w:color w:val="000000"/>
              </w:rPr>
            </w:pPr>
            <w:r w:rsidRPr="00E6309A">
              <w:rPr>
                <w:rFonts w:ascii="Times New Roman" w:eastAsia="Times New Roman" w:hAnsi="Times New Roman"/>
                <w:color w:val="000000"/>
              </w:rPr>
              <w:t>108.1%</w:t>
            </w:r>
          </w:p>
        </w:tc>
      </w:tr>
      <w:tr w:rsidR="00156669" w:rsidRPr="00E6309A" w:rsidTr="00156669">
        <w:trPr>
          <w:trHeight w:val="300"/>
        </w:trPr>
        <w:tc>
          <w:tcPr>
            <w:tcW w:w="9301" w:type="dxa"/>
            <w:gridSpan w:val="6"/>
            <w:tcBorders>
              <w:top w:val="single" w:sz="4" w:space="0" w:color="auto"/>
            </w:tcBorders>
            <w:shd w:val="clear" w:color="auto" w:fill="auto"/>
            <w:noWrap/>
            <w:vAlign w:val="bottom"/>
            <w:hideMark/>
          </w:tcPr>
          <w:p w:rsidR="00156669" w:rsidRPr="00E6309A" w:rsidRDefault="00156669" w:rsidP="00E6309A">
            <w:pPr>
              <w:spacing w:before="40" w:after="40" w:line="240" w:lineRule="auto"/>
              <w:rPr>
                <w:rFonts w:ascii="Times New Roman" w:eastAsia="Times New Roman" w:hAnsi="Times New Roman"/>
                <w:color w:val="000000"/>
                <w:sz w:val="18"/>
                <w:szCs w:val="18"/>
              </w:rPr>
            </w:pPr>
            <w:r w:rsidRPr="00E6309A">
              <w:rPr>
                <w:rFonts w:ascii="Times New Roman" w:eastAsia="Times New Roman" w:hAnsi="Times New Roman"/>
                <w:color w:val="000000"/>
                <w:sz w:val="18"/>
                <w:szCs w:val="18"/>
              </w:rPr>
              <w:t>Source: Citi Investment Research and Analysis</w:t>
            </w:r>
          </w:p>
        </w:tc>
      </w:tr>
    </w:tbl>
    <w:p w:rsidR="00EA0DA7" w:rsidRDefault="00D43FE8" w:rsidP="00B70180">
      <w:pPr>
        <w:spacing w:after="240" w:line="360" w:lineRule="auto"/>
        <w:rPr>
          <w:rFonts w:ascii="Times New Roman" w:hAnsi="Times New Roman"/>
          <w:sz w:val="24"/>
        </w:rPr>
      </w:pPr>
      <w:r>
        <w:rPr>
          <w:rFonts w:ascii="Times New Roman" w:hAnsi="Times New Roman"/>
          <w:sz w:val="24"/>
        </w:rPr>
        <w:lastRenderedPageBreak/>
        <w:t xml:space="preserve">Coventry contends that </w:t>
      </w:r>
      <w:r w:rsidR="007B0D36">
        <w:rPr>
          <w:rFonts w:ascii="Times New Roman" w:hAnsi="Times New Roman"/>
          <w:sz w:val="24"/>
        </w:rPr>
        <w:t>its</w:t>
      </w:r>
      <w:r>
        <w:rPr>
          <w:rFonts w:ascii="Times New Roman" w:hAnsi="Times New Roman"/>
          <w:sz w:val="24"/>
        </w:rPr>
        <w:t xml:space="preserve"> losses are </w:t>
      </w:r>
      <w:r w:rsidR="007B0D36">
        <w:rPr>
          <w:rFonts w:ascii="Times New Roman" w:hAnsi="Times New Roman"/>
          <w:sz w:val="24"/>
        </w:rPr>
        <w:t xml:space="preserve">attributable to its </w:t>
      </w:r>
      <w:r>
        <w:rPr>
          <w:rFonts w:ascii="Times New Roman" w:hAnsi="Times New Roman"/>
          <w:sz w:val="24"/>
        </w:rPr>
        <w:t xml:space="preserve">sicker </w:t>
      </w:r>
      <w:r w:rsidR="007B0D36">
        <w:rPr>
          <w:rFonts w:ascii="Times New Roman" w:hAnsi="Times New Roman"/>
          <w:sz w:val="24"/>
        </w:rPr>
        <w:t xml:space="preserve">membership.  </w:t>
      </w:r>
      <w:r w:rsidR="00B863F4">
        <w:rPr>
          <w:rFonts w:ascii="Times New Roman" w:hAnsi="Times New Roman"/>
          <w:sz w:val="24"/>
        </w:rPr>
        <w:t xml:space="preserve">It is </w:t>
      </w:r>
      <w:r w:rsidR="007B0D36">
        <w:rPr>
          <w:rFonts w:ascii="Times New Roman" w:hAnsi="Times New Roman"/>
          <w:sz w:val="24"/>
        </w:rPr>
        <w:t>plausible</w:t>
      </w:r>
      <w:r w:rsidR="00B863F4">
        <w:rPr>
          <w:rFonts w:ascii="Times New Roman" w:hAnsi="Times New Roman"/>
          <w:sz w:val="24"/>
        </w:rPr>
        <w:t xml:space="preserve"> that </w:t>
      </w:r>
      <w:r w:rsidR="007B0D36">
        <w:rPr>
          <w:rFonts w:ascii="Times New Roman" w:hAnsi="Times New Roman"/>
          <w:sz w:val="24"/>
        </w:rPr>
        <w:t>by waiving</w:t>
      </w:r>
      <w:r>
        <w:rPr>
          <w:rFonts w:ascii="Times New Roman" w:hAnsi="Times New Roman"/>
          <w:sz w:val="24"/>
        </w:rPr>
        <w:t xml:space="preserve"> co-pays</w:t>
      </w:r>
      <w:r w:rsidR="00BB10EB">
        <w:rPr>
          <w:rFonts w:ascii="Times New Roman" w:hAnsi="Times New Roman"/>
          <w:sz w:val="24"/>
        </w:rPr>
        <w:t xml:space="preserve"> </w:t>
      </w:r>
      <w:r w:rsidR="007B0D36">
        <w:rPr>
          <w:rFonts w:ascii="Times New Roman" w:hAnsi="Times New Roman"/>
          <w:sz w:val="24"/>
        </w:rPr>
        <w:t xml:space="preserve">and contracting </w:t>
      </w:r>
      <w:r w:rsidR="00637B5D">
        <w:rPr>
          <w:rFonts w:ascii="Times New Roman" w:hAnsi="Times New Roman"/>
          <w:sz w:val="24"/>
        </w:rPr>
        <w:t xml:space="preserve">with </w:t>
      </w:r>
      <w:r w:rsidR="007B0D36">
        <w:rPr>
          <w:rFonts w:ascii="Times New Roman" w:hAnsi="Times New Roman"/>
          <w:sz w:val="24"/>
        </w:rPr>
        <w:t xml:space="preserve">a </w:t>
      </w:r>
      <w:r w:rsidR="00A50A07">
        <w:rPr>
          <w:rFonts w:ascii="Times New Roman" w:hAnsi="Times New Roman"/>
          <w:sz w:val="24"/>
        </w:rPr>
        <w:t xml:space="preserve">broad </w:t>
      </w:r>
      <w:r w:rsidR="007B0D36">
        <w:rPr>
          <w:rFonts w:ascii="Times New Roman" w:hAnsi="Times New Roman"/>
          <w:sz w:val="24"/>
        </w:rPr>
        <w:t>provider network</w:t>
      </w:r>
      <w:r w:rsidR="00B863F4">
        <w:rPr>
          <w:rFonts w:ascii="Times New Roman" w:hAnsi="Times New Roman"/>
          <w:sz w:val="24"/>
        </w:rPr>
        <w:t xml:space="preserve">, Coventry </w:t>
      </w:r>
      <w:r w:rsidR="007B0D36">
        <w:rPr>
          <w:rFonts w:ascii="Times New Roman" w:hAnsi="Times New Roman"/>
          <w:sz w:val="24"/>
        </w:rPr>
        <w:t>attracted sicker enrollees</w:t>
      </w:r>
      <w:r>
        <w:rPr>
          <w:rFonts w:ascii="Times New Roman" w:hAnsi="Times New Roman"/>
          <w:sz w:val="24"/>
        </w:rPr>
        <w:t xml:space="preserve">.  </w:t>
      </w:r>
    </w:p>
    <w:p w:rsidR="00D43FE8" w:rsidRDefault="00CB2093" w:rsidP="00B70180">
      <w:pPr>
        <w:spacing w:after="240" w:line="360" w:lineRule="auto"/>
        <w:rPr>
          <w:rFonts w:ascii="Times New Roman" w:hAnsi="Times New Roman"/>
          <w:sz w:val="24"/>
        </w:rPr>
      </w:pPr>
      <w:r>
        <w:rPr>
          <w:rFonts w:ascii="Times New Roman" w:hAnsi="Times New Roman"/>
          <w:sz w:val="24"/>
        </w:rPr>
        <w:t>The problem is compounded because</w:t>
      </w:r>
      <w:r w:rsidR="00D43FE8">
        <w:rPr>
          <w:rFonts w:ascii="Times New Roman" w:hAnsi="Times New Roman"/>
          <w:sz w:val="24"/>
        </w:rPr>
        <w:t xml:space="preserve"> </w:t>
      </w:r>
      <w:r w:rsidR="00EA0DA7">
        <w:rPr>
          <w:rFonts w:ascii="Times New Roman" w:hAnsi="Times New Roman"/>
          <w:sz w:val="24"/>
        </w:rPr>
        <w:t xml:space="preserve">the lower </w:t>
      </w:r>
      <w:r w:rsidR="00F81413">
        <w:rPr>
          <w:rFonts w:ascii="Times New Roman" w:hAnsi="Times New Roman"/>
          <w:sz w:val="24"/>
        </w:rPr>
        <w:t xml:space="preserve">capitation </w:t>
      </w:r>
      <w:r w:rsidR="00EA0DA7">
        <w:rPr>
          <w:rFonts w:ascii="Times New Roman" w:hAnsi="Times New Roman"/>
          <w:sz w:val="24"/>
        </w:rPr>
        <w:t xml:space="preserve">rates negotiated by </w:t>
      </w:r>
      <w:r w:rsidR="00F81413">
        <w:rPr>
          <w:rFonts w:ascii="Times New Roman" w:hAnsi="Times New Roman"/>
          <w:sz w:val="24"/>
        </w:rPr>
        <w:t xml:space="preserve">the state with </w:t>
      </w:r>
      <w:r w:rsidR="0099457A">
        <w:rPr>
          <w:rFonts w:ascii="Times New Roman" w:hAnsi="Times New Roman"/>
          <w:sz w:val="24"/>
        </w:rPr>
        <w:t xml:space="preserve">Kentucky Spirit </w:t>
      </w:r>
      <w:r w:rsidR="00A50A07">
        <w:rPr>
          <w:rFonts w:ascii="Times New Roman" w:hAnsi="Times New Roman"/>
          <w:sz w:val="24"/>
        </w:rPr>
        <w:t>gave</w:t>
      </w:r>
      <w:r w:rsidR="00EA0DA7">
        <w:rPr>
          <w:rFonts w:ascii="Times New Roman" w:hAnsi="Times New Roman"/>
          <w:sz w:val="24"/>
        </w:rPr>
        <w:t xml:space="preserve"> them less flexib</w:t>
      </w:r>
      <w:r w:rsidR="00A50A07">
        <w:rPr>
          <w:rFonts w:ascii="Times New Roman" w:hAnsi="Times New Roman"/>
          <w:sz w:val="24"/>
        </w:rPr>
        <w:t xml:space="preserve">ility to pay providers </w:t>
      </w:r>
      <w:r w:rsidR="001B21A1">
        <w:rPr>
          <w:rFonts w:ascii="Times New Roman" w:hAnsi="Times New Roman"/>
          <w:sz w:val="24"/>
        </w:rPr>
        <w:t xml:space="preserve">above </w:t>
      </w:r>
      <w:r w:rsidR="00EA0DA7">
        <w:rPr>
          <w:rFonts w:ascii="Times New Roman" w:hAnsi="Times New Roman"/>
          <w:sz w:val="24"/>
        </w:rPr>
        <w:t xml:space="preserve">the </w:t>
      </w:r>
      <w:r w:rsidR="00F81413">
        <w:rPr>
          <w:rFonts w:ascii="Times New Roman" w:hAnsi="Times New Roman"/>
          <w:sz w:val="24"/>
        </w:rPr>
        <w:t xml:space="preserve">prevailing Medicaid </w:t>
      </w:r>
      <w:r w:rsidR="00EA0DA7">
        <w:rPr>
          <w:rFonts w:ascii="Times New Roman" w:hAnsi="Times New Roman"/>
          <w:sz w:val="24"/>
        </w:rPr>
        <w:t>fee-for-service rates</w:t>
      </w:r>
      <w:r w:rsidR="00245ED5">
        <w:rPr>
          <w:rFonts w:ascii="Times New Roman" w:hAnsi="Times New Roman"/>
          <w:sz w:val="24"/>
        </w:rPr>
        <w:t>.</w:t>
      </w:r>
      <w:r w:rsidR="00A50A07">
        <w:rPr>
          <w:rFonts w:ascii="Times New Roman" w:hAnsi="Times New Roman"/>
          <w:sz w:val="24"/>
        </w:rPr>
        <w:t xml:space="preserve"> </w:t>
      </w:r>
      <w:r w:rsidR="00245ED5">
        <w:rPr>
          <w:rFonts w:ascii="Times New Roman" w:hAnsi="Times New Roman"/>
          <w:sz w:val="24"/>
        </w:rPr>
        <w:t>T</w:t>
      </w:r>
      <w:r w:rsidR="00A50A07">
        <w:rPr>
          <w:rFonts w:ascii="Times New Roman" w:hAnsi="Times New Roman"/>
          <w:sz w:val="24"/>
        </w:rPr>
        <w:t>hus</w:t>
      </w:r>
      <w:r w:rsidR="00245ED5">
        <w:rPr>
          <w:rFonts w:ascii="Times New Roman" w:hAnsi="Times New Roman"/>
          <w:sz w:val="24"/>
        </w:rPr>
        <w:t>,</w:t>
      </w:r>
      <w:r w:rsidR="00A50A07">
        <w:rPr>
          <w:rFonts w:ascii="Times New Roman" w:hAnsi="Times New Roman"/>
          <w:sz w:val="24"/>
        </w:rPr>
        <w:t xml:space="preserve"> they could not compete with the other plans in establishing a broader provider network</w:t>
      </w:r>
      <w:r w:rsidR="00B342A1">
        <w:rPr>
          <w:rFonts w:ascii="Times New Roman" w:hAnsi="Times New Roman"/>
          <w:sz w:val="24"/>
        </w:rPr>
        <w:t>.</w:t>
      </w:r>
      <w:r w:rsidR="00A50A07">
        <w:rPr>
          <w:rFonts w:ascii="Times New Roman" w:hAnsi="Times New Roman"/>
          <w:sz w:val="24"/>
        </w:rPr>
        <w:t xml:space="preserve">  Consequently, many</w:t>
      </w:r>
      <w:r w:rsidR="00F81413">
        <w:rPr>
          <w:rFonts w:ascii="Times New Roman" w:hAnsi="Times New Roman"/>
          <w:sz w:val="24"/>
        </w:rPr>
        <w:t xml:space="preserve"> </w:t>
      </w:r>
      <w:r w:rsidR="0099457A">
        <w:rPr>
          <w:rFonts w:ascii="Times New Roman" w:hAnsi="Times New Roman"/>
          <w:sz w:val="24"/>
        </w:rPr>
        <w:t xml:space="preserve">Kentucky Spirit </w:t>
      </w:r>
      <w:r w:rsidR="00EA0DA7">
        <w:rPr>
          <w:rFonts w:ascii="Times New Roman" w:hAnsi="Times New Roman"/>
          <w:sz w:val="24"/>
        </w:rPr>
        <w:t xml:space="preserve">enrollees </w:t>
      </w:r>
      <w:r w:rsidR="00A50A07">
        <w:rPr>
          <w:rFonts w:ascii="Times New Roman" w:hAnsi="Times New Roman"/>
          <w:sz w:val="24"/>
        </w:rPr>
        <w:t>chose to</w:t>
      </w:r>
      <w:r w:rsidR="00EA0DA7">
        <w:rPr>
          <w:rFonts w:ascii="Times New Roman" w:hAnsi="Times New Roman"/>
          <w:sz w:val="24"/>
        </w:rPr>
        <w:t xml:space="preserve"> re-enroll with one of the </w:t>
      </w:r>
      <w:r w:rsidR="00F81413">
        <w:rPr>
          <w:rFonts w:ascii="Times New Roman" w:hAnsi="Times New Roman"/>
          <w:sz w:val="24"/>
        </w:rPr>
        <w:t>other</w:t>
      </w:r>
      <w:r w:rsidR="00EA0DA7">
        <w:rPr>
          <w:rFonts w:ascii="Times New Roman" w:hAnsi="Times New Roman"/>
          <w:sz w:val="24"/>
        </w:rPr>
        <w:t xml:space="preserve"> plans</w:t>
      </w:r>
      <w:r w:rsidR="00A50A07">
        <w:rPr>
          <w:rFonts w:ascii="Times New Roman" w:hAnsi="Times New Roman"/>
          <w:sz w:val="24"/>
        </w:rPr>
        <w:t xml:space="preserve"> during the open enrollment period</w:t>
      </w:r>
      <w:r w:rsidR="00EA0DA7">
        <w:rPr>
          <w:rFonts w:ascii="Times New Roman" w:hAnsi="Times New Roman"/>
          <w:sz w:val="24"/>
        </w:rPr>
        <w:t xml:space="preserve">.  </w:t>
      </w:r>
      <w:r w:rsidR="00D43FE8">
        <w:rPr>
          <w:rFonts w:ascii="Times New Roman" w:hAnsi="Times New Roman"/>
          <w:sz w:val="24"/>
        </w:rPr>
        <w:t xml:space="preserve">The </w:t>
      </w:r>
      <w:r w:rsidR="00F81413">
        <w:rPr>
          <w:rFonts w:ascii="Times New Roman" w:hAnsi="Times New Roman"/>
          <w:sz w:val="24"/>
        </w:rPr>
        <w:t>Medicaid beneficiaries</w:t>
      </w:r>
      <w:r w:rsidR="00D43FE8">
        <w:rPr>
          <w:rFonts w:ascii="Times New Roman" w:hAnsi="Times New Roman"/>
          <w:sz w:val="24"/>
        </w:rPr>
        <w:t xml:space="preserve"> who </w:t>
      </w:r>
      <w:proofErr w:type="spellStart"/>
      <w:r w:rsidR="00F81413">
        <w:rPr>
          <w:rFonts w:ascii="Times New Roman" w:hAnsi="Times New Roman"/>
          <w:sz w:val="24"/>
        </w:rPr>
        <w:t>disenrolled</w:t>
      </w:r>
      <w:proofErr w:type="spellEnd"/>
      <w:r w:rsidR="00F81413">
        <w:rPr>
          <w:rFonts w:ascii="Times New Roman" w:hAnsi="Times New Roman"/>
          <w:sz w:val="24"/>
        </w:rPr>
        <w:t xml:space="preserve"> from </w:t>
      </w:r>
      <w:r w:rsidR="0099457A">
        <w:rPr>
          <w:rFonts w:ascii="Times New Roman" w:hAnsi="Times New Roman"/>
          <w:sz w:val="24"/>
        </w:rPr>
        <w:t xml:space="preserve">Kentucky Spirit </w:t>
      </w:r>
      <w:r w:rsidR="00D43FE8">
        <w:rPr>
          <w:rFonts w:ascii="Times New Roman" w:hAnsi="Times New Roman"/>
          <w:sz w:val="24"/>
        </w:rPr>
        <w:t xml:space="preserve">are likely to </w:t>
      </w:r>
      <w:r w:rsidR="00A50A07">
        <w:rPr>
          <w:rFonts w:ascii="Times New Roman" w:hAnsi="Times New Roman"/>
          <w:sz w:val="24"/>
        </w:rPr>
        <w:t xml:space="preserve">have </w:t>
      </w:r>
      <w:r w:rsidR="00D43FE8">
        <w:rPr>
          <w:rFonts w:ascii="Times New Roman" w:hAnsi="Times New Roman"/>
          <w:sz w:val="24"/>
        </w:rPr>
        <w:t>be</w:t>
      </w:r>
      <w:r w:rsidR="00A50A07">
        <w:rPr>
          <w:rFonts w:ascii="Times New Roman" w:hAnsi="Times New Roman"/>
          <w:sz w:val="24"/>
        </w:rPr>
        <w:t>en</w:t>
      </w:r>
      <w:r w:rsidR="00D43FE8">
        <w:rPr>
          <w:rFonts w:ascii="Times New Roman" w:hAnsi="Times New Roman"/>
          <w:sz w:val="24"/>
        </w:rPr>
        <w:t xml:space="preserve"> disproportionately </w:t>
      </w:r>
      <w:proofErr w:type="gramStart"/>
      <w:r w:rsidR="00D43FE8">
        <w:rPr>
          <w:rFonts w:ascii="Times New Roman" w:hAnsi="Times New Roman"/>
          <w:sz w:val="24"/>
        </w:rPr>
        <w:t>sick</w:t>
      </w:r>
      <w:r w:rsidR="00A50A07">
        <w:rPr>
          <w:rFonts w:ascii="Times New Roman" w:hAnsi="Times New Roman"/>
          <w:sz w:val="24"/>
        </w:rPr>
        <w:t>er</w:t>
      </w:r>
      <w:r w:rsidR="00D43FE8">
        <w:rPr>
          <w:rFonts w:ascii="Times New Roman" w:hAnsi="Times New Roman"/>
          <w:sz w:val="24"/>
        </w:rPr>
        <w:t>,</w:t>
      </w:r>
      <w:proofErr w:type="gramEnd"/>
      <w:r w:rsidR="00D43FE8">
        <w:rPr>
          <w:rFonts w:ascii="Times New Roman" w:hAnsi="Times New Roman"/>
          <w:sz w:val="24"/>
        </w:rPr>
        <w:t xml:space="preserve"> </w:t>
      </w:r>
      <w:r w:rsidR="00A50A07">
        <w:rPr>
          <w:rFonts w:ascii="Times New Roman" w:hAnsi="Times New Roman"/>
          <w:sz w:val="24"/>
        </w:rPr>
        <w:t>and heav</w:t>
      </w:r>
      <w:r w:rsidR="00CE70CB">
        <w:rPr>
          <w:rFonts w:ascii="Times New Roman" w:hAnsi="Times New Roman"/>
          <w:sz w:val="24"/>
        </w:rPr>
        <w:t>ier</w:t>
      </w:r>
      <w:r w:rsidR="00A50A07">
        <w:rPr>
          <w:rFonts w:ascii="Times New Roman" w:hAnsi="Times New Roman"/>
          <w:sz w:val="24"/>
        </w:rPr>
        <w:t xml:space="preserve"> </w:t>
      </w:r>
      <w:r w:rsidR="00D43FE8">
        <w:rPr>
          <w:rFonts w:ascii="Times New Roman" w:hAnsi="Times New Roman"/>
          <w:sz w:val="24"/>
        </w:rPr>
        <w:t>utiliz</w:t>
      </w:r>
      <w:r w:rsidR="00A50A07">
        <w:rPr>
          <w:rFonts w:ascii="Times New Roman" w:hAnsi="Times New Roman"/>
          <w:sz w:val="24"/>
        </w:rPr>
        <w:t>ers of health care</w:t>
      </w:r>
      <w:r w:rsidR="00F81413">
        <w:rPr>
          <w:rFonts w:ascii="Times New Roman" w:hAnsi="Times New Roman"/>
          <w:sz w:val="24"/>
        </w:rPr>
        <w:t xml:space="preserve">, </w:t>
      </w:r>
      <w:r w:rsidR="00D43FE8">
        <w:rPr>
          <w:rFonts w:ascii="Times New Roman" w:hAnsi="Times New Roman"/>
          <w:sz w:val="24"/>
        </w:rPr>
        <w:t xml:space="preserve">leaving </w:t>
      </w:r>
      <w:r w:rsidR="0099457A">
        <w:rPr>
          <w:rFonts w:ascii="Times New Roman" w:hAnsi="Times New Roman"/>
          <w:sz w:val="24"/>
        </w:rPr>
        <w:t xml:space="preserve">Kentucky Spirit </w:t>
      </w:r>
      <w:r w:rsidR="00D43FE8">
        <w:rPr>
          <w:rFonts w:ascii="Times New Roman" w:hAnsi="Times New Roman"/>
          <w:sz w:val="24"/>
        </w:rPr>
        <w:t>with those who had been auto-assigned to them by the state</w:t>
      </w:r>
      <w:r w:rsidR="00F81413">
        <w:rPr>
          <w:rFonts w:ascii="Times New Roman" w:hAnsi="Times New Roman"/>
          <w:sz w:val="24"/>
        </w:rPr>
        <w:t xml:space="preserve"> and shifting higher risk patients to the other plans.</w:t>
      </w:r>
    </w:p>
    <w:p w:rsidR="00D42BCB" w:rsidRDefault="005D5B7B" w:rsidP="00471632">
      <w:pPr>
        <w:spacing w:after="480" w:line="360" w:lineRule="auto"/>
        <w:rPr>
          <w:rFonts w:ascii="Times New Roman" w:hAnsi="Times New Roman"/>
          <w:sz w:val="24"/>
        </w:rPr>
      </w:pPr>
      <w:r>
        <w:rPr>
          <w:rFonts w:ascii="Times New Roman" w:hAnsi="Times New Roman"/>
          <w:sz w:val="24"/>
        </w:rPr>
        <w:t>To remedy</w:t>
      </w:r>
      <w:r w:rsidR="00E62137">
        <w:rPr>
          <w:rFonts w:ascii="Times New Roman" w:hAnsi="Times New Roman"/>
          <w:sz w:val="24"/>
        </w:rPr>
        <w:t xml:space="preserve"> this situation, plans pressed the</w:t>
      </w:r>
      <w:r w:rsidR="00A46FA4">
        <w:rPr>
          <w:rFonts w:ascii="Times New Roman" w:hAnsi="Times New Roman"/>
          <w:sz w:val="24"/>
        </w:rPr>
        <w:t xml:space="preserve"> state to </w:t>
      </w:r>
      <w:r w:rsidR="00E62137">
        <w:rPr>
          <w:rFonts w:ascii="Times New Roman" w:hAnsi="Times New Roman"/>
          <w:sz w:val="24"/>
        </w:rPr>
        <w:t xml:space="preserve">begin </w:t>
      </w:r>
      <w:r w:rsidR="00A46FA4">
        <w:rPr>
          <w:rFonts w:ascii="Times New Roman" w:hAnsi="Times New Roman"/>
          <w:sz w:val="24"/>
        </w:rPr>
        <w:t>risk-adjust</w:t>
      </w:r>
      <w:r w:rsidR="00E62137">
        <w:rPr>
          <w:rFonts w:ascii="Times New Roman" w:hAnsi="Times New Roman"/>
          <w:sz w:val="24"/>
        </w:rPr>
        <w:t>ing</w:t>
      </w:r>
      <w:r w:rsidR="00A46FA4">
        <w:rPr>
          <w:rFonts w:ascii="Times New Roman" w:hAnsi="Times New Roman"/>
          <w:sz w:val="24"/>
        </w:rPr>
        <w:t xml:space="preserve"> the </w:t>
      </w:r>
      <w:r w:rsidR="00CE70CB">
        <w:rPr>
          <w:rFonts w:ascii="Times New Roman" w:hAnsi="Times New Roman"/>
          <w:sz w:val="24"/>
        </w:rPr>
        <w:t xml:space="preserve">capitation </w:t>
      </w:r>
      <w:r w:rsidR="00A46FA4">
        <w:rPr>
          <w:rFonts w:ascii="Times New Roman" w:hAnsi="Times New Roman"/>
          <w:sz w:val="24"/>
        </w:rPr>
        <w:t xml:space="preserve">rates, </w:t>
      </w:r>
      <w:r w:rsidR="00E62137">
        <w:rPr>
          <w:rFonts w:ascii="Times New Roman" w:hAnsi="Times New Roman"/>
          <w:sz w:val="24"/>
        </w:rPr>
        <w:t xml:space="preserve">as </w:t>
      </w:r>
      <w:r w:rsidR="00CE70CB">
        <w:rPr>
          <w:rFonts w:ascii="Times New Roman" w:hAnsi="Times New Roman"/>
          <w:sz w:val="24"/>
        </w:rPr>
        <w:t xml:space="preserve">had been </w:t>
      </w:r>
      <w:r w:rsidR="00E62137">
        <w:rPr>
          <w:rFonts w:ascii="Times New Roman" w:hAnsi="Times New Roman"/>
          <w:sz w:val="24"/>
        </w:rPr>
        <w:t>planned</w:t>
      </w:r>
      <w:r w:rsidR="00DD6A1D">
        <w:rPr>
          <w:rFonts w:ascii="Times New Roman" w:hAnsi="Times New Roman"/>
          <w:sz w:val="24"/>
        </w:rPr>
        <w:t xml:space="preserve"> and negotiated prior to implementation</w:t>
      </w:r>
      <w:r w:rsidR="00E62137">
        <w:rPr>
          <w:rFonts w:ascii="Times New Roman" w:hAnsi="Times New Roman"/>
          <w:sz w:val="24"/>
        </w:rPr>
        <w:t>.  T</w:t>
      </w:r>
      <w:r w:rsidR="00A46FA4">
        <w:rPr>
          <w:rFonts w:ascii="Times New Roman" w:hAnsi="Times New Roman"/>
          <w:sz w:val="24"/>
        </w:rPr>
        <w:t>he state</w:t>
      </w:r>
      <w:r>
        <w:rPr>
          <w:rFonts w:ascii="Times New Roman" w:hAnsi="Times New Roman"/>
          <w:sz w:val="24"/>
        </w:rPr>
        <w:t xml:space="preserve"> </w:t>
      </w:r>
      <w:r w:rsidR="007E755D" w:rsidRPr="007E755D">
        <w:rPr>
          <w:rFonts w:ascii="Times New Roman" w:hAnsi="Times New Roman"/>
          <w:sz w:val="24"/>
        </w:rPr>
        <w:t xml:space="preserve">implemented </w:t>
      </w:r>
      <w:r w:rsidR="00E62137">
        <w:rPr>
          <w:rFonts w:ascii="Times New Roman" w:hAnsi="Times New Roman"/>
          <w:sz w:val="24"/>
        </w:rPr>
        <w:t>risk-</w:t>
      </w:r>
      <w:r w:rsidR="00A50A07">
        <w:rPr>
          <w:rFonts w:ascii="Times New Roman" w:hAnsi="Times New Roman"/>
          <w:sz w:val="24"/>
        </w:rPr>
        <w:t>adjustment</w:t>
      </w:r>
      <w:r w:rsidR="00E62137">
        <w:rPr>
          <w:rFonts w:ascii="Times New Roman" w:hAnsi="Times New Roman"/>
          <w:sz w:val="24"/>
        </w:rPr>
        <w:t xml:space="preserve"> on April 15, 2012.  This</w:t>
      </w:r>
      <w:r w:rsidR="007E755D" w:rsidRPr="007E755D">
        <w:rPr>
          <w:rFonts w:ascii="Times New Roman" w:hAnsi="Times New Roman"/>
          <w:sz w:val="24"/>
        </w:rPr>
        <w:t xml:space="preserve"> re</w:t>
      </w:r>
      <w:r w:rsidR="00E62137">
        <w:rPr>
          <w:rFonts w:ascii="Times New Roman" w:hAnsi="Times New Roman"/>
          <w:sz w:val="24"/>
        </w:rPr>
        <w:t>sulted in an increase in capitation rates</w:t>
      </w:r>
      <w:r w:rsidR="007E755D" w:rsidRPr="007E755D">
        <w:rPr>
          <w:rFonts w:ascii="Times New Roman" w:hAnsi="Times New Roman"/>
          <w:sz w:val="24"/>
        </w:rPr>
        <w:t xml:space="preserve"> for Coventry and </w:t>
      </w:r>
      <w:proofErr w:type="spellStart"/>
      <w:r w:rsidR="007E755D" w:rsidRPr="007E755D">
        <w:rPr>
          <w:rFonts w:ascii="Times New Roman" w:hAnsi="Times New Roman"/>
          <w:sz w:val="24"/>
        </w:rPr>
        <w:t>Well</w:t>
      </w:r>
      <w:r w:rsidR="00686A28">
        <w:rPr>
          <w:rFonts w:ascii="Times New Roman" w:hAnsi="Times New Roman"/>
          <w:sz w:val="24"/>
        </w:rPr>
        <w:t>C</w:t>
      </w:r>
      <w:r w:rsidR="007E755D" w:rsidRPr="007E755D">
        <w:rPr>
          <w:rFonts w:ascii="Times New Roman" w:hAnsi="Times New Roman"/>
          <w:sz w:val="24"/>
        </w:rPr>
        <w:t>are</w:t>
      </w:r>
      <w:proofErr w:type="spellEnd"/>
      <w:r w:rsidR="007E755D" w:rsidRPr="007E755D">
        <w:rPr>
          <w:rFonts w:ascii="Times New Roman" w:hAnsi="Times New Roman"/>
          <w:sz w:val="24"/>
        </w:rPr>
        <w:t xml:space="preserve">, and a decrease for </w:t>
      </w:r>
      <w:r w:rsidR="0099457A">
        <w:rPr>
          <w:rFonts w:ascii="Times New Roman" w:hAnsi="Times New Roman"/>
          <w:sz w:val="24"/>
        </w:rPr>
        <w:t>Kentucky Spirit</w:t>
      </w:r>
      <w:r w:rsidR="007E755D" w:rsidRPr="007E755D">
        <w:rPr>
          <w:rFonts w:ascii="Times New Roman" w:hAnsi="Times New Roman"/>
          <w:sz w:val="24"/>
        </w:rPr>
        <w:t>. The state has used a nationally-recognized risk-adjustment model to implement risk adjustment, the CDPS Rx model</w:t>
      </w:r>
      <w:r w:rsidR="00B70180">
        <w:rPr>
          <w:rFonts w:ascii="Times New Roman" w:hAnsi="Times New Roman"/>
          <w:sz w:val="24"/>
        </w:rPr>
        <w:t>.</w:t>
      </w:r>
      <w:r w:rsidR="00B70180">
        <w:rPr>
          <w:rStyle w:val="EndnoteReference"/>
          <w:rFonts w:ascii="Times New Roman" w:hAnsi="Times New Roman"/>
          <w:sz w:val="24"/>
        </w:rPr>
        <w:endnoteReference w:id="17"/>
      </w:r>
      <w:r w:rsidR="009271F6">
        <w:rPr>
          <w:rFonts w:ascii="Times New Roman" w:hAnsi="Times New Roman"/>
          <w:sz w:val="24"/>
        </w:rPr>
        <w:t xml:space="preserve"> </w:t>
      </w:r>
      <w:r w:rsidR="007E755D" w:rsidRPr="007E755D">
        <w:rPr>
          <w:rFonts w:ascii="Times New Roman" w:hAnsi="Times New Roman"/>
          <w:sz w:val="24"/>
        </w:rPr>
        <w:t xml:space="preserve">This model uses diagnosis codes </w:t>
      </w:r>
      <w:r w:rsidR="00E62137">
        <w:rPr>
          <w:rFonts w:ascii="Times New Roman" w:hAnsi="Times New Roman"/>
          <w:sz w:val="24"/>
        </w:rPr>
        <w:t xml:space="preserve">from claims data </w:t>
      </w:r>
      <w:r w:rsidR="007E755D" w:rsidRPr="007E755D">
        <w:rPr>
          <w:rFonts w:ascii="Times New Roman" w:hAnsi="Times New Roman"/>
          <w:sz w:val="24"/>
        </w:rPr>
        <w:t xml:space="preserve">to determine the risk profiles of </w:t>
      </w:r>
      <w:r w:rsidR="00245ED5">
        <w:rPr>
          <w:rFonts w:ascii="Times New Roman" w:hAnsi="Times New Roman"/>
          <w:sz w:val="24"/>
        </w:rPr>
        <w:t>the</w:t>
      </w:r>
      <w:r w:rsidR="00245ED5" w:rsidRPr="007E755D">
        <w:rPr>
          <w:rFonts w:ascii="Times New Roman" w:hAnsi="Times New Roman"/>
          <w:sz w:val="24"/>
        </w:rPr>
        <w:t xml:space="preserve"> </w:t>
      </w:r>
      <w:r w:rsidR="007E755D" w:rsidRPr="007E755D">
        <w:rPr>
          <w:rFonts w:ascii="Times New Roman" w:hAnsi="Times New Roman"/>
          <w:sz w:val="24"/>
        </w:rPr>
        <w:t xml:space="preserve">plans’ enrollment base.  </w:t>
      </w:r>
    </w:p>
    <w:p w:rsidR="00D42BCB" w:rsidRPr="00B70180" w:rsidRDefault="00D42BCB" w:rsidP="007A40EB">
      <w:pPr>
        <w:spacing w:after="240" w:line="240" w:lineRule="auto"/>
        <w:rPr>
          <w:rFonts w:ascii="Times New Roman" w:hAnsi="Times New Roman"/>
          <w:b/>
          <w:sz w:val="32"/>
          <w:szCs w:val="32"/>
        </w:rPr>
      </w:pPr>
      <w:r w:rsidRPr="007A40EB">
        <w:rPr>
          <w:rFonts w:ascii="Times New Roman" w:hAnsi="Times New Roman"/>
          <w:b/>
          <w:color w:val="17365D" w:themeColor="text2" w:themeShade="BF"/>
          <w:sz w:val="32"/>
          <w:szCs w:val="32"/>
        </w:rPr>
        <w:t>Provider Reimbursement and Special Issues with Cost-Based Providers</w:t>
      </w:r>
      <w:r w:rsidR="002824AB" w:rsidRPr="00B70180">
        <w:rPr>
          <w:rFonts w:ascii="Times New Roman" w:hAnsi="Times New Roman"/>
          <w:b/>
          <w:sz w:val="32"/>
          <w:szCs w:val="32"/>
        </w:rPr>
        <w:fldChar w:fldCharType="begin"/>
      </w:r>
      <w:r w:rsidR="002C1F2F" w:rsidRPr="00B70180">
        <w:rPr>
          <w:sz w:val="32"/>
          <w:szCs w:val="32"/>
        </w:rPr>
        <w:instrText xml:space="preserve"> TC "</w:instrText>
      </w:r>
      <w:bookmarkStart w:id="11" w:name="_Toc339459047"/>
      <w:r w:rsidR="002C1F2F" w:rsidRPr="00B70180">
        <w:rPr>
          <w:rFonts w:ascii="Times New Roman" w:hAnsi="Times New Roman"/>
          <w:b/>
          <w:sz w:val="32"/>
          <w:szCs w:val="32"/>
        </w:rPr>
        <w:instrText>Provider Reimbursement and Special Issues with Cost-Based Providers</w:instrText>
      </w:r>
      <w:bookmarkEnd w:id="11"/>
      <w:r w:rsidR="002C1F2F" w:rsidRPr="00B70180">
        <w:rPr>
          <w:sz w:val="32"/>
          <w:szCs w:val="32"/>
        </w:rPr>
        <w:instrText xml:space="preserve">" \f C \l "1" </w:instrText>
      </w:r>
      <w:r w:rsidR="002824AB" w:rsidRPr="00B70180">
        <w:rPr>
          <w:rFonts w:ascii="Times New Roman" w:hAnsi="Times New Roman"/>
          <w:b/>
          <w:sz w:val="32"/>
          <w:szCs w:val="32"/>
        </w:rPr>
        <w:fldChar w:fldCharType="end"/>
      </w:r>
    </w:p>
    <w:p w:rsidR="00D42BCB" w:rsidRDefault="00D42BCB" w:rsidP="00B70180">
      <w:pPr>
        <w:spacing w:after="240" w:line="360" w:lineRule="auto"/>
        <w:rPr>
          <w:rFonts w:ascii="Times New Roman" w:hAnsi="Times New Roman"/>
          <w:sz w:val="24"/>
        </w:rPr>
      </w:pPr>
      <w:r>
        <w:rPr>
          <w:rFonts w:ascii="Times New Roman" w:hAnsi="Times New Roman"/>
          <w:sz w:val="24"/>
        </w:rPr>
        <w:t xml:space="preserve">There is no public information </w:t>
      </w:r>
      <w:r w:rsidR="00E72250">
        <w:rPr>
          <w:rFonts w:ascii="Times New Roman" w:hAnsi="Times New Roman"/>
          <w:sz w:val="24"/>
        </w:rPr>
        <w:t xml:space="preserve">available </w:t>
      </w:r>
      <w:r>
        <w:rPr>
          <w:rFonts w:ascii="Times New Roman" w:hAnsi="Times New Roman"/>
          <w:sz w:val="24"/>
        </w:rPr>
        <w:t>on what plans ar</w:t>
      </w:r>
      <w:r w:rsidR="00E619BB">
        <w:rPr>
          <w:rFonts w:ascii="Times New Roman" w:hAnsi="Times New Roman"/>
          <w:sz w:val="24"/>
        </w:rPr>
        <w:t xml:space="preserve">e paying providers.  The state </w:t>
      </w:r>
      <w:r>
        <w:rPr>
          <w:rFonts w:ascii="Times New Roman" w:hAnsi="Times New Roman"/>
          <w:sz w:val="24"/>
        </w:rPr>
        <w:t>generally imposes no restrictions on what plans can pay their contracted providers, and the rates are subject to negotiations between plans and providers.  We were told that generally plans are paying at previous fee-for-service rates, or slightly more, although there are exceptions.  The fact that some providers did not sign contracts due to disputes about reimbursement rates suggests that there is variation in what plans are paying some providers.</w:t>
      </w:r>
    </w:p>
    <w:p w:rsidR="0053719D" w:rsidRDefault="0053719D" w:rsidP="00B70180">
      <w:pPr>
        <w:spacing w:after="240" w:line="360" w:lineRule="auto"/>
        <w:rPr>
          <w:rFonts w:ascii="Times New Roman" w:hAnsi="Times New Roman"/>
          <w:sz w:val="24"/>
        </w:rPr>
      </w:pPr>
      <w:r>
        <w:rPr>
          <w:rFonts w:ascii="Times New Roman" w:hAnsi="Times New Roman"/>
          <w:sz w:val="24"/>
        </w:rPr>
        <w:t>Some p</w:t>
      </w:r>
      <w:r w:rsidRPr="00CE6338">
        <w:rPr>
          <w:rFonts w:ascii="Times New Roman" w:hAnsi="Times New Roman"/>
          <w:sz w:val="24"/>
        </w:rPr>
        <w:t xml:space="preserve">roviders are </w:t>
      </w:r>
      <w:r w:rsidR="00245ED5">
        <w:rPr>
          <w:rFonts w:ascii="Times New Roman" w:hAnsi="Times New Roman"/>
          <w:sz w:val="24"/>
        </w:rPr>
        <w:t xml:space="preserve">paid an interim rate by plans and these providers expected their rates to be </w:t>
      </w:r>
      <w:r w:rsidR="00573774">
        <w:rPr>
          <w:rFonts w:ascii="Times New Roman" w:hAnsi="Times New Roman"/>
          <w:sz w:val="24"/>
        </w:rPr>
        <w:t xml:space="preserve">regularly </w:t>
      </w:r>
      <w:r w:rsidR="00245ED5">
        <w:rPr>
          <w:rFonts w:ascii="Times New Roman" w:hAnsi="Times New Roman"/>
          <w:sz w:val="24"/>
        </w:rPr>
        <w:t>reconciled</w:t>
      </w:r>
      <w:r w:rsidR="00E72250">
        <w:rPr>
          <w:rFonts w:ascii="Times New Roman" w:hAnsi="Times New Roman"/>
          <w:sz w:val="24"/>
        </w:rPr>
        <w:t xml:space="preserve"> by the state</w:t>
      </w:r>
      <w:r w:rsidR="00245ED5">
        <w:rPr>
          <w:rFonts w:ascii="Times New Roman" w:hAnsi="Times New Roman"/>
          <w:sz w:val="24"/>
        </w:rPr>
        <w:t xml:space="preserve">.  </w:t>
      </w:r>
      <w:r w:rsidR="00E34B2C">
        <w:rPr>
          <w:rFonts w:ascii="Times New Roman" w:hAnsi="Times New Roman"/>
          <w:sz w:val="24"/>
        </w:rPr>
        <w:t xml:space="preserve">For example, Rural Health Clinics (RHCs) </w:t>
      </w:r>
      <w:r>
        <w:rPr>
          <w:rFonts w:ascii="Times New Roman" w:hAnsi="Times New Roman"/>
          <w:sz w:val="24"/>
        </w:rPr>
        <w:t xml:space="preserve">and Federally </w:t>
      </w:r>
      <w:r>
        <w:rPr>
          <w:rFonts w:ascii="Times New Roman" w:hAnsi="Times New Roman"/>
          <w:sz w:val="24"/>
        </w:rPr>
        <w:lastRenderedPageBreak/>
        <w:t>Qualified Health Centers (</w:t>
      </w:r>
      <w:r w:rsidRPr="00CE6338">
        <w:rPr>
          <w:rFonts w:ascii="Times New Roman" w:hAnsi="Times New Roman"/>
          <w:sz w:val="24"/>
        </w:rPr>
        <w:t>FQHCs</w:t>
      </w:r>
      <w:r>
        <w:rPr>
          <w:rFonts w:ascii="Times New Roman" w:hAnsi="Times New Roman"/>
          <w:sz w:val="24"/>
        </w:rPr>
        <w:t xml:space="preserve">) </w:t>
      </w:r>
      <w:r w:rsidR="00E34B2C">
        <w:rPr>
          <w:rFonts w:ascii="Times New Roman" w:hAnsi="Times New Roman"/>
          <w:sz w:val="24"/>
        </w:rPr>
        <w:t>are reimbursed a prospective rate</w:t>
      </w:r>
      <w:r w:rsidR="00E72250">
        <w:rPr>
          <w:rFonts w:ascii="Times New Roman" w:hAnsi="Times New Roman"/>
          <w:sz w:val="24"/>
        </w:rPr>
        <w:t xml:space="preserve"> while </w:t>
      </w:r>
      <w:r>
        <w:rPr>
          <w:rFonts w:ascii="Times New Roman" w:hAnsi="Times New Roman"/>
          <w:sz w:val="24"/>
        </w:rPr>
        <w:t xml:space="preserve">Critical Access Hospitals (CAHs) are reimbursed on a cost basis.  These types of providers do not need to negotiate rates with the health plans, as their rates are predetermined.   </w:t>
      </w:r>
    </w:p>
    <w:p w:rsidR="0053719D" w:rsidRDefault="0053719D" w:rsidP="00B70180">
      <w:pPr>
        <w:spacing w:after="240" w:line="360" w:lineRule="auto"/>
        <w:rPr>
          <w:rFonts w:ascii="Times New Roman" w:hAnsi="Times New Roman"/>
          <w:sz w:val="24"/>
        </w:rPr>
      </w:pPr>
      <w:r w:rsidRPr="00CE6338">
        <w:rPr>
          <w:rFonts w:ascii="Times New Roman" w:hAnsi="Times New Roman"/>
          <w:sz w:val="24"/>
        </w:rPr>
        <w:t xml:space="preserve">Delays in reimbursement adjustments have resulted in cash flow issues </w:t>
      </w:r>
      <w:r w:rsidR="00573774">
        <w:rPr>
          <w:rFonts w:ascii="Times New Roman" w:hAnsi="Times New Roman"/>
          <w:sz w:val="24"/>
        </w:rPr>
        <w:t>for these providers.  R</w:t>
      </w:r>
      <w:r>
        <w:rPr>
          <w:rFonts w:ascii="Times New Roman" w:hAnsi="Times New Roman"/>
          <w:sz w:val="24"/>
        </w:rPr>
        <w:t xml:space="preserve">econciliation was delayed because the providers </w:t>
      </w:r>
      <w:r w:rsidRPr="00CE6338">
        <w:rPr>
          <w:rFonts w:ascii="Times New Roman" w:hAnsi="Times New Roman"/>
          <w:sz w:val="24"/>
        </w:rPr>
        <w:t xml:space="preserve">were not receiving timely </w:t>
      </w:r>
      <w:r>
        <w:rPr>
          <w:rFonts w:ascii="Times New Roman" w:hAnsi="Times New Roman"/>
          <w:sz w:val="24"/>
        </w:rPr>
        <w:t xml:space="preserve">data </w:t>
      </w:r>
      <w:r w:rsidR="00E34B2C">
        <w:rPr>
          <w:rFonts w:ascii="Times New Roman" w:hAnsi="Times New Roman"/>
          <w:sz w:val="24"/>
        </w:rPr>
        <w:t xml:space="preserve">on the number and amount of claims </w:t>
      </w:r>
      <w:r>
        <w:rPr>
          <w:rFonts w:ascii="Times New Roman" w:hAnsi="Times New Roman"/>
          <w:sz w:val="24"/>
        </w:rPr>
        <w:t>needed</w:t>
      </w:r>
      <w:r w:rsidRPr="00CE6338">
        <w:rPr>
          <w:rFonts w:ascii="Times New Roman" w:hAnsi="Times New Roman"/>
          <w:sz w:val="24"/>
        </w:rPr>
        <w:t xml:space="preserve"> to </w:t>
      </w:r>
      <w:r>
        <w:rPr>
          <w:rFonts w:ascii="Times New Roman" w:hAnsi="Times New Roman"/>
          <w:sz w:val="24"/>
        </w:rPr>
        <w:t xml:space="preserve">file for the adjustments.  An interim solution was developed whereby the state issued monthly checks </w:t>
      </w:r>
      <w:r w:rsidRPr="00CE6338">
        <w:rPr>
          <w:rFonts w:ascii="Times New Roman" w:hAnsi="Times New Roman"/>
          <w:sz w:val="24"/>
        </w:rPr>
        <w:t>based on an est</w:t>
      </w:r>
      <w:r>
        <w:rPr>
          <w:rFonts w:ascii="Times New Roman" w:hAnsi="Times New Roman"/>
          <w:sz w:val="24"/>
        </w:rPr>
        <w:t>imated number of claims from</w:t>
      </w:r>
      <w:r w:rsidRPr="00CE6338">
        <w:rPr>
          <w:rFonts w:ascii="Times New Roman" w:hAnsi="Times New Roman"/>
          <w:sz w:val="24"/>
        </w:rPr>
        <w:t xml:space="preserve"> pr</w:t>
      </w:r>
      <w:r>
        <w:rPr>
          <w:rFonts w:ascii="Times New Roman" w:hAnsi="Times New Roman"/>
          <w:sz w:val="24"/>
        </w:rPr>
        <w:t xml:space="preserve">evious years’ data while they develop the capacity of </w:t>
      </w:r>
      <w:r w:rsidR="00E34B2C">
        <w:rPr>
          <w:rFonts w:ascii="Times New Roman" w:hAnsi="Times New Roman"/>
          <w:sz w:val="24"/>
        </w:rPr>
        <w:t>the</w:t>
      </w:r>
      <w:r>
        <w:rPr>
          <w:rFonts w:ascii="Times New Roman" w:hAnsi="Times New Roman"/>
          <w:sz w:val="24"/>
        </w:rPr>
        <w:t xml:space="preserve"> claims system.  To date, the state has not issued a plan to reconcile claims using actual claims data.   Some informants expressed concern that they may never recover their losses associated with this problem from the early implementation period.</w:t>
      </w:r>
    </w:p>
    <w:p w:rsidR="0053719D" w:rsidRDefault="0053719D" w:rsidP="007A4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0"/>
        <w:ind w:left="720"/>
        <w:rPr>
          <w:rFonts w:ascii="Times New Roman" w:hAnsi="Times New Roman" w:cs="Calibri"/>
          <w:i/>
          <w:sz w:val="24"/>
        </w:rPr>
      </w:pPr>
      <w:r>
        <w:rPr>
          <w:rFonts w:ascii="Times New Roman" w:hAnsi="Times New Roman" w:cs="Calibri"/>
          <w:sz w:val="24"/>
        </w:rPr>
        <w:t>“</w:t>
      </w:r>
      <w:r w:rsidRPr="002C25FA">
        <w:rPr>
          <w:rFonts w:ascii="Times New Roman" w:hAnsi="Times New Roman" w:cs="Calibri"/>
          <w:i/>
          <w:sz w:val="24"/>
        </w:rPr>
        <w:t xml:space="preserve">Some payments are being received, though sometimes they are questionable.  One of the big problems is that certain </w:t>
      </w:r>
      <w:r>
        <w:rPr>
          <w:rFonts w:ascii="Times New Roman" w:hAnsi="Times New Roman" w:cs="Calibri"/>
          <w:i/>
          <w:sz w:val="24"/>
        </w:rPr>
        <w:t>organizations</w:t>
      </w:r>
      <w:r w:rsidRPr="002C25FA">
        <w:rPr>
          <w:rFonts w:ascii="Times New Roman" w:hAnsi="Times New Roman" w:cs="Calibri"/>
          <w:i/>
          <w:sz w:val="24"/>
        </w:rPr>
        <w:t xml:space="preserve"> are supposed to be made whole by the state and that isn’t happening.  You’ve got </w:t>
      </w:r>
      <w:r w:rsidR="00B70180">
        <w:rPr>
          <w:rFonts w:ascii="Times New Roman" w:hAnsi="Times New Roman" w:cs="Calibri"/>
          <w:i/>
          <w:sz w:val="24"/>
        </w:rPr>
        <w:t>(</w:t>
      </w:r>
      <w:r>
        <w:rPr>
          <w:rFonts w:ascii="Times New Roman" w:hAnsi="Times New Roman" w:cs="Calibri"/>
          <w:i/>
          <w:sz w:val="24"/>
        </w:rPr>
        <w:t>providers)</w:t>
      </w:r>
      <w:r w:rsidRPr="002C25FA">
        <w:rPr>
          <w:rFonts w:ascii="Times New Roman" w:hAnsi="Times New Roman" w:cs="Calibri"/>
          <w:i/>
          <w:sz w:val="24"/>
        </w:rPr>
        <w:t xml:space="preserve"> that have gone into reserves.  They are getting much less money even though the promise was that this wouldn’t happen</w:t>
      </w:r>
      <w:r w:rsidRPr="004E015C">
        <w:rPr>
          <w:rFonts w:ascii="Times New Roman" w:hAnsi="Times New Roman" w:cs="Calibri"/>
          <w:i/>
          <w:sz w:val="24"/>
        </w:rPr>
        <w:t>.” (Provider)</w:t>
      </w:r>
    </w:p>
    <w:p w:rsidR="000D73ED" w:rsidRPr="00B70180" w:rsidRDefault="00513F36" w:rsidP="007A40EB">
      <w:pPr>
        <w:spacing w:before="360" w:after="120" w:line="360" w:lineRule="auto"/>
        <w:rPr>
          <w:rFonts w:ascii="Times New Roman" w:hAnsi="Times New Roman"/>
          <w:b/>
          <w:color w:val="1F497D" w:themeColor="text2"/>
          <w:sz w:val="32"/>
          <w:szCs w:val="32"/>
        </w:rPr>
      </w:pPr>
      <w:r w:rsidRPr="007A40EB">
        <w:rPr>
          <w:rFonts w:ascii="Times New Roman" w:hAnsi="Times New Roman"/>
          <w:b/>
          <w:color w:val="17365D" w:themeColor="text2" w:themeShade="BF"/>
          <w:sz w:val="32"/>
          <w:szCs w:val="32"/>
        </w:rPr>
        <w:t xml:space="preserve">Utilization Management, </w:t>
      </w:r>
      <w:r w:rsidR="002857E0" w:rsidRPr="007A40EB">
        <w:rPr>
          <w:rFonts w:ascii="Times New Roman" w:hAnsi="Times New Roman"/>
          <w:b/>
          <w:color w:val="17365D" w:themeColor="text2" w:themeShade="BF"/>
          <w:sz w:val="32"/>
          <w:szCs w:val="32"/>
        </w:rPr>
        <w:t>Prior Authorization and Claims Denials</w:t>
      </w:r>
      <w:r w:rsidR="002824AB" w:rsidRPr="00B70180">
        <w:rPr>
          <w:rFonts w:ascii="Times New Roman" w:hAnsi="Times New Roman"/>
          <w:b/>
          <w:color w:val="1F497D" w:themeColor="text2"/>
          <w:sz w:val="32"/>
          <w:szCs w:val="32"/>
        </w:rPr>
        <w:fldChar w:fldCharType="begin"/>
      </w:r>
      <w:r w:rsidR="002C1F2F" w:rsidRPr="00B70180">
        <w:rPr>
          <w:rFonts w:ascii="Times New Roman" w:hAnsi="Times New Roman"/>
          <w:b/>
          <w:color w:val="1F497D" w:themeColor="text2"/>
          <w:sz w:val="32"/>
          <w:szCs w:val="32"/>
        </w:rPr>
        <w:instrText xml:space="preserve"> TC "</w:instrText>
      </w:r>
      <w:bookmarkStart w:id="12" w:name="_Toc339459048"/>
      <w:r w:rsidR="002C1F2F" w:rsidRPr="00B70180">
        <w:rPr>
          <w:rFonts w:ascii="Times New Roman" w:hAnsi="Times New Roman"/>
          <w:b/>
          <w:color w:val="1F497D" w:themeColor="text2"/>
          <w:sz w:val="32"/>
          <w:szCs w:val="32"/>
        </w:rPr>
        <w:instrText>Utilization Management, Prior Authorization and Claims Denials</w:instrText>
      </w:r>
      <w:bookmarkEnd w:id="12"/>
      <w:r w:rsidR="002C1F2F" w:rsidRPr="00B70180">
        <w:rPr>
          <w:rFonts w:ascii="Times New Roman" w:hAnsi="Times New Roman"/>
          <w:b/>
          <w:color w:val="1F497D" w:themeColor="text2"/>
          <w:sz w:val="32"/>
          <w:szCs w:val="32"/>
        </w:rPr>
        <w:instrText xml:space="preserve">" \f C \l "1" </w:instrText>
      </w:r>
      <w:r w:rsidR="002824AB" w:rsidRPr="00B70180">
        <w:rPr>
          <w:rFonts w:ascii="Times New Roman" w:hAnsi="Times New Roman"/>
          <w:b/>
          <w:color w:val="1F497D" w:themeColor="text2"/>
          <w:sz w:val="32"/>
          <w:szCs w:val="32"/>
        </w:rPr>
        <w:fldChar w:fldCharType="end"/>
      </w:r>
    </w:p>
    <w:p w:rsidR="008B09E9" w:rsidRDefault="00AE2077" w:rsidP="00B70180">
      <w:pPr>
        <w:spacing w:after="240" w:line="360" w:lineRule="auto"/>
        <w:rPr>
          <w:rFonts w:ascii="Times New Roman" w:hAnsi="Times New Roman"/>
          <w:sz w:val="24"/>
        </w:rPr>
      </w:pPr>
      <w:r>
        <w:rPr>
          <w:rFonts w:ascii="Times New Roman" w:hAnsi="Times New Roman"/>
          <w:sz w:val="24"/>
        </w:rPr>
        <w:t xml:space="preserve">In our interviews with providers we heard that utilization was tightly managed by the plans, which resulted in </w:t>
      </w:r>
      <w:r w:rsidR="00D0101B">
        <w:rPr>
          <w:rFonts w:ascii="Times New Roman" w:hAnsi="Times New Roman"/>
          <w:sz w:val="24"/>
        </w:rPr>
        <w:t>frequent denial</w:t>
      </w:r>
      <w:r>
        <w:rPr>
          <w:rFonts w:ascii="Times New Roman" w:hAnsi="Times New Roman"/>
          <w:sz w:val="24"/>
        </w:rPr>
        <w:t xml:space="preserve"> of claims, especially early in the </w:t>
      </w:r>
      <w:r w:rsidR="00F81413">
        <w:rPr>
          <w:rFonts w:ascii="Times New Roman" w:hAnsi="Times New Roman"/>
          <w:sz w:val="24"/>
        </w:rPr>
        <w:t>implementation period</w:t>
      </w:r>
      <w:r>
        <w:rPr>
          <w:rFonts w:ascii="Times New Roman" w:hAnsi="Times New Roman"/>
          <w:sz w:val="24"/>
        </w:rPr>
        <w:t xml:space="preserve">.  </w:t>
      </w:r>
      <w:r w:rsidR="008A70B9">
        <w:rPr>
          <w:rFonts w:ascii="Times New Roman" w:hAnsi="Times New Roman"/>
          <w:sz w:val="24"/>
        </w:rPr>
        <w:t xml:space="preserve">Providers noted that a </w:t>
      </w:r>
      <w:r w:rsidR="0035518E">
        <w:rPr>
          <w:rFonts w:ascii="Times New Roman" w:hAnsi="Times New Roman"/>
          <w:sz w:val="24"/>
        </w:rPr>
        <w:t xml:space="preserve">burdensome </w:t>
      </w:r>
      <w:r w:rsidR="008A70B9">
        <w:rPr>
          <w:rFonts w:ascii="Times New Roman" w:hAnsi="Times New Roman"/>
          <w:sz w:val="24"/>
        </w:rPr>
        <w:t xml:space="preserve">prior authorization process </w:t>
      </w:r>
      <w:r>
        <w:rPr>
          <w:rFonts w:ascii="Times New Roman" w:hAnsi="Times New Roman"/>
          <w:sz w:val="24"/>
        </w:rPr>
        <w:t>also</w:t>
      </w:r>
      <w:r w:rsidR="008A70B9">
        <w:rPr>
          <w:rFonts w:ascii="Times New Roman" w:hAnsi="Times New Roman"/>
          <w:sz w:val="24"/>
        </w:rPr>
        <w:t xml:space="preserve"> </w:t>
      </w:r>
      <w:r w:rsidR="00D30017">
        <w:rPr>
          <w:rFonts w:ascii="Times New Roman" w:hAnsi="Times New Roman"/>
          <w:sz w:val="24"/>
        </w:rPr>
        <w:t xml:space="preserve">slowed claims payment.  </w:t>
      </w:r>
      <w:r w:rsidR="00660F52">
        <w:rPr>
          <w:rFonts w:ascii="Times New Roman" w:hAnsi="Times New Roman"/>
          <w:sz w:val="24"/>
        </w:rPr>
        <w:t xml:space="preserve">These problems are reflected in the number of times providers we interviewed mentioned these issues (see </w:t>
      </w:r>
      <w:r w:rsidR="00B70180">
        <w:rPr>
          <w:rFonts w:ascii="Times New Roman" w:hAnsi="Times New Roman"/>
          <w:sz w:val="24"/>
        </w:rPr>
        <w:t>t</w:t>
      </w:r>
      <w:r w:rsidR="00660F52">
        <w:rPr>
          <w:rFonts w:ascii="Times New Roman" w:hAnsi="Times New Roman"/>
          <w:sz w:val="24"/>
        </w:rPr>
        <w:t xml:space="preserve">able </w:t>
      </w:r>
      <w:r w:rsidR="0064456E">
        <w:rPr>
          <w:rFonts w:ascii="Times New Roman" w:hAnsi="Times New Roman"/>
          <w:sz w:val="24"/>
        </w:rPr>
        <w:t>6</w:t>
      </w:r>
      <w:r w:rsidR="00660F52">
        <w:rPr>
          <w:rFonts w:ascii="Times New Roman" w:hAnsi="Times New Roman"/>
          <w:sz w:val="24"/>
        </w:rPr>
        <w:t xml:space="preserve">).  </w:t>
      </w:r>
      <w:r w:rsidR="00983EF4">
        <w:rPr>
          <w:rFonts w:ascii="Times New Roman" w:hAnsi="Times New Roman"/>
          <w:sz w:val="24"/>
        </w:rPr>
        <w:t xml:space="preserve">These factors have caused </w:t>
      </w:r>
      <w:r w:rsidR="00A50A07">
        <w:rPr>
          <w:rFonts w:ascii="Times New Roman" w:hAnsi="Times New Roman"/>
          <w:sz w:val="24"/>
        </w:rPr>
        <w:t>deterioration</w:t>
      </w:r>
      <w:r w:rsidR="00F81413">
        <w:rPr>
          <w:rFonts w:ascii="Times New Roman" w:hAnsi="Times New Roman"/>
          <w:sz w:val="24"/>
        </w:rPr>
        <w:t xml:space="preserve"> in the financial situation of many providers</w:t>
      </w:r>
      <w:r w:rsidR="00983EF4">
        <w:rPr>
          <w:rFonts w:ascii="Times New Roman" w:hAnsi="Times New Roman"/>
          <w:sz w:val="24"/>
        </w:rPr>
        <w:t xml:space="preserve"> since November, 2011</w:t>
      </w:r>
      <w:r w:rsidR="000D73ED">
        <w:rPr>
          <w:rFonts w:ascii="Times New Roman" w:hAnsi="Times New Roman"/>
          <w:sz w:val="24"/>
        </w:rPr>
        <w:t xml:space="preserve">, in spite of similar or </w:t>
      </w:r>
      <w:r w:rsidR="00F81413">
        <w:rPr>
          <w:rFonts w:ascii="Times New Roman" w:hAnsi="Times New Roman"/>
          <w:sz w:val="24"/>
        </w:rPr>
        <w:t xml:space="preserve">even </w:t>
      </w:r>
      <w:r w:rsidR="000D73ED">
        <w:rPr>
          <w:rFonts w:ascii="Times New Roman" w:hAnsi="Times New Roman"/>
          <w:sz w:val="24"/>
        </w:rPr>
        <w:t>enhanced pay</w:t>
      </w:r>
      <w:r w:rsidR="00983EF4">
        <w:rPr>
          <w:rFonts w:ascii="Times New Roman" w:hAnsi="Times New Roman"/>
          <w:sz w:val="24"/>
        </w:rPr>
        <w:t xml:space="preserve">ment rates </w:t>
      </w:r>
      <w:r w:rsidR="00660F52">
        <w:rPr>
          <w:rFonts w:ascii="Times New Roman" w:hAnsi="Times New Roman"/>
          <w:sz w:val="24"/>
        </w:rPr>
        <w:t>under the managed care arrangement</w:t>
      </w:r>
      <w:r w:rsidR="000D73ED">
        <w:rPr>
          <w:rFonts w:ascii="Times New Roman" w:hAnsi="Times New Roman"/>
          <w:sz w:val="24"/>
        </w:rPr>
        <w:t xml:space="preserve">.  </w:t>
      </w:r>
      <w:r w:rsidR="00983EF4">
        <w:rPr>
          <w:rFonts w:ascii="Times New Roman" w:hAnsi="Times New Roman"/>
          <w:sz w:val="24"/>
        </w:rPr>
        <w:t xml:space="preserve">The </w:t>
      </w:r>
      <w:r w:rsidR="004E2AE2">
        <w:rPr>
          <w:rFonts w:ascii="Times New Roman" w:hAnsi="Times New Roman"/>
          <w:sz w:val="24"/>
        </w:rPr>
        <w:t>deterioration</w:t>
      </w:r>
      <w:r w:rsidR="000D73ED">
        <w:rPr>
          <w:rFonts w:ascii="Times New Roman" w:hAnsi="Times New Roman"/>
          <w:sz w:val="24"/>
        </w:rPr>
        <w:t xml:space="preserve"> is </w:t>
      </w:r>
      <w:r w:rsidR="00983EF4">
        <w:rPr>
          <w:rFonts w:ascii="Times New Roman" w:hAnsi="Times New Roman"/>
          <w:sz w:val="24"/>
        </w:rPr>
        <w:t xml:space="preserve">also </w:t>
      </w:r>
      <w:r w:rsidR="000D73ED">
        <w:rPr>
          <w:rFonts w:ascii="Times New Roman" w:hAnsi="Times New Roman"/>
          <w:sz w:val="24"/>
        </w:rPr>
        <w:t xml:space="preserve">in part due to the </w:t>
      </w:r>
      <w:r w:rsidR="00D0101B">
        <w:rPr>
          <w:rFonts w:ascii="Times New Roman" w:hAnsi="Times New Roman"/>
          <w:sz w:val="24"/>
        </w:rPr>
        <w:t>termination</w:t>
      </w:r>
      <w:r w:rsidR="000D73ED">
        <w:rPr>
          <w:rFonts w:ascii="Times New Roman" w:hAnsi="Times New Roman"/>
          <w:sz w:val="24"/>
        </w:rPr>
        <w:t xml:space="preserve"> of the </w:t>
      </w:r>
      <w:proofErr w:type="spellStart"/>
      <w:r w:rsidR="000D73ED">
        <w:rPr>
          <w:rFonts w:ascii="Times New Roman" w:hAnsi="Times New Roman"/>
          <w:sz w:val="24"/>
        </w:rPr>
        <w:t>KenPAC</w:t>
      </w:r>
      <w:proofErr w:type="spellEnd"/>
      <w:r w:rsidR="000D73ED">
        <w:rPr>
          <w:rFonts w:ascii="Times New Roman" w:hAnsi="Times New Roman"/>
          <w:sz w:val="24"/>
        </w:rPr>
        <w:t xml:space="preserve"> program, </w:t>
      </w:r>
      <w:r w:rsidR="00442B47">
        <w:rPr>
          <w:rFonts w:ascii="Times New Roman" w:hAnsi="Times New Roman"/>
          <w:sz w:val="24"/>
        </w:rPr>
        <w:t xml:space="preserve">which had paid a $4 per-member-per-month case management fee to </w:t>
      </w:r>
      <w:r w:rsidR="00A61542">
        <w:rPr>
          <w:rFonts w:ascii="Times New Roman" w:hAnsi="Times New Roman"/>
          <w:sz w:val="24"/>
        </w:rPr>
        <w:t xml:space="preserve">many </w:t>
      </w:r>
      <w:r w:rsidR="00442B47">
        <w:rPr>
          <w:rFonts w:ascii="Times New Roman" w:hAnsi="Times New Roman"/>
          <w:sz w:val="24"/>
        </w:rPr>
        <w:t xml:space="preserve">clinics and physicians.  </w:t>
      </w:r>
    </w:p>
    <w:p w:rsidR="008B09E9" w:rsidRPr="008B09E9" w:rsidRDefault="008B09E9" w:rsidP="00BF4E77">
      <w:pPr>
        <w:spacing w:after="360" w:line="360" w:lineRule="auto"/>
        <w:rPr>
          <w:rFonts w:ascii="Times New Roman" w:hAnsi="Times New Roman"/>
          <w:b/>
          <w:sz w:val="24"/>
        </w:rPr>
      </w:pPr>
      <w:r>
        <w:rPr>
          <w:rFonts w:ascii="Times New Roman" w:hAnsi="Times New Roman"/>
          <w:sz w:val="24"/>
        </w:rPr>
        <w:t>Prior authorization requirements have also reportedly led to new administrative barriers for providers, and late claims payment.</w:t>
      </w:r>
      <w:r w:rsidRPr="00277121">
        <w:rPr>
          <w:rFonts w:ascii="Times New Roman" w:hAnsi="Times New Roman"/>
          <w:sz w:val="24"/>
        </w:rPr>
        <w:t xml:space="preserve"> </w:t>
      </w:r>
      <w:r>
        <w:rPr>
          <w:rFonts w:ascii="Times New Roman" w:hAnsi="Times New Roman"/>
          <w:sz w:val="24"/>
        </w:rPr>
        <w:t xml:space="preserve">Providers often complained about the amount of information </w:t>
      </w:r>
      <w:r>
        <w:rPr>
          <w:rFonts w:ascii="Times New Roman" w:hAnsi="Times New Roman"/>
          <w:sz w:val="24"/>
        </w:rPr>
        <w:lastRenderedPageBreak/>
        <w:t>that the plans requested of them, and the antiquated modes (“snail mail”, fax) for delivering this information. Their complaints were elevated to the state level, and the Senate Health and Welfare Committee held a hearing to address the hundreds of emails they received.</w:t>
      </w:r>
      <w:r>
        <w:rPr>
          <w:rStyle w:val="EndnoteReference"/>
          <w:rFonts w:ascii="Times New Roman" w:hAnsi="Times New Roman"/>
          <w:sz w:val="24"/>
        </w:rPr>
        <w:endnoteReference w:id="18"/>
      </w:r>
      <w:r>
        <w:rPr>
          <w:rFonts w:ascii="Times New Roman" w:hAnsi="Times New Roman"/>
          <w:sz w:val="24"/>
        </w:rPr>
        <w:t xml:space="preserve">  The State Auditor, Adam </w:t>
      </w:r>
      <w:proofErr w:type="spellStart"/>
      <w:r>
        <w:rPr>
          <w:rFonts w:ascii="Times New Roman" w:hAnsi="Times New Roman"/>
          <w:sz w:val="24"/>
        </w:rPr>
        <w:t>Edelen</w:t>
      </w:r>
      <w:proofErr w:type="spellEnd"/>
      <w:r>
        <w:rPr>
          <w:rFonts w:ascii="Times New Roman" w:hAnsi="Times New Roman"/>
          <w:sz w:val="24"/>
        </w:rPr>
        <w:t xml:space="preserve">, reviewed health plan information and </w:t>
      </w:r>
      <w:r w:rsidR="002B6E4C">
        <w:rPr>
          <w:rFonts w:ascii="Times New Roman" w:hAnsi="Times New Roman"/>
          <w:sz w:val="24"/>
        </w:rPr>
        <w:t xml:space="preserve">concluded </w:t>
      </w:r>
      <w:r>
        <w:rPr>
          <w:rFonts w:ascii="Times New Roman" w:hAnsi="Times New Roman"/>
          <w:sz w:val="24"/>
        </w:rPr>
        <w:t>that plans did not have adequate information systems, staffing or communication processes in place</w:t>
      </w:r>
      <w:r w:rsidR="00BF4E77">
        <w:rPr>
          <w:rFonts w:ascii="Times New Roman" w:hAnsi="Times New Roman"/>
          <w:sz w:val="24"/>
        </w:rPr>
        <w:t>.</w:t>
      </w:r>
      <w:r>
        <w:rPr>
          <w:rStyle w:val="EndnoteReference"/>
          <w:rFonts w:ascii="Times New Roman" w:hAnsi="Times New Roman"/>
          <w:sz w:val="24"/>
        </w:rPr>
        <w:endnoteReference w:id="19"/>
      </w:r>
      <w:r w:rsidR="00285259">
        <w:rPr>
          <w:rFonts w:ascii="Times New Roman" w:hAnsi="Times New Roman"/>
          <w:sz w:val="24"/>
        </w:rPr>
        <w:t xml:space="preserve">  Plans expressed concerns about the methods used by the auditor to derive the recommendations, indicating that the auditor did not directly review plan systems or processes.</w:t>
      </w:r>
    </w:p>
    <w:tbl>
      <w:tblPr>
        <w:tblW w:w="0" w:type="auto"/>
        <w:tblLook w:val="04A0" w:firstRow="1" w:lastRow="0" w:firstColumn="1" w:lastColumn="0" w:noHBand="0" w:noVBand="1"/>
      </w:tblPr>
      <w:tblGrid>
        <w:gridCol w:w="5958"/>
        <w:gridCol w:w="180"/>
        <w:gridCol w:w="3348"/>
      </w:tblGrid>
      <w:tr w:rsidR="00D30017" w:rsidRPr="00CA6F74" w:rsidTr="00CA6F74">
        <w:tc>
          <w:tcPr>
            <w:tcW w:w="9486" w:type="dxa"/>
            <w:gridSpan w:val="3"/>
            <w:tcBorders>
              <w:bottom w:val="single" w:sz="4" w:space="0" w:color="auto"/>
            </w:tcBorders>
            <w:shd w:val="clear" w:color="auto" w:fill="auto"/>
          </w:tcPr>
          <w:p w:rsidR="00D30017" w:rsidRPr="00CA6F74" w:rsidRDefault="007F520F" w:rsidP="00467088">
            <w:pPr>
              <w:keepNext/>
              <w:keepLines/>
              <w:spacing w:before="60" w:after="60" w:line="240" w:lineRule="auto"/>
              <w:jc w:val="center"/>
              <w:rPr>
                <w:rFonts w:ascii="Times New Roman" w:hAnsi="Times New Roman"/>
                <w:b/>
              </w:rPr>
            </w:pPr>
            <w:r>
              <w:rPr>
                <w:rFonts w:ascii="Times New Roman" w:hAnsi="Times New Roman"/>
                <w:b/>
              </w:rPr>
              <w:t xml:space="preserve">Table </w:t>
            </w:r>
            <w:r w:rsidR="0064456E">
              <w:rPr>
                <w:rFonts w:ascii="Times New Roman" w:hAnsi="Times New Roman"/>
                <w:b/>
              </w:rPr>
              <w:t>6</w:t>
            </w:r>
            <w:r>
              <w:rPr>
                <w:rFonts w:ascii="Times New Roman" w:hAnsi="Times New Roman"/>
                <w:b/>
              </w:rPr>
              <w:t>:</w:t>
            </w:r>
            <w:r w:rsidR="00054D07">
              <w:rPr>
                <w:rFonts w:ascii="Times New Roman" w:hAnsi="Times New Roman"/>
                <w:b/>
              </w:rPr>
              <w:t xml:space="preserve"> </w:t>
            </w:r>
            <w:r>
              <w:rPr>
                <w:rFonts w:ascii="Times New Roman" w:hAnsi="Times New Roman"/>
                <w:b/>
              </w:rPr>
              <w:t xml:space="preserve">Provider </w:t>
            </w:r>
            <w:r w:rsidR="00D30017" w:rsidRPr="00CA6F74">
              <w:rPr>
                <w:rFonts w:ascii="Times New Roman" w:hAnsi="Times New Roman"/>
                <w:b/>
              </w:rPr>
              <w:t>M</w:t>
            </w:r>
            <w:r w:rsidR="00AF7555" w:rsidRPr="00CA6F74">
              <w:rPr>
                <w:rFonts w:ascii="Times New Roman" w:hAnsi="Times New Roman"/>
                <w:b/>
              </w:rPr>
              <w:t xml:space="preserve">entions of Managed Care Issues </w:t>
            </w:r>
            <w:r w:rsidR="00637B5D">
              <w:rPr>
                <w:rFonts w:ascii="Times New Roman" w:hAnsi="Times New Roman"/>
                <w:b/>
              </w:rPr>
              <w:t xml:space="preserve"> (n= 1</w:t>
            </w:r>
            <w:r w:rsidR="00467088">
              <w:rPr>
                <w:rFonts w:ascii="Times New Roman" w:hAnsi="Times New Roman"/>
                <w:b/>
              </w:rPr>
              <w:t>5</w:t>
            </w:r>
            <w:r w:rsidR="00637B5D">
              <w:rPr>
                <w:rFonts w:ascii="Times New Roman" w:hAnsi="Times New Roman"/>
                <w:b/>
              </w:rPr>
              <w:t>)</w:t>
            </w:r>
          </w:p>
        </w:tc>
      </w:tr>
      <w:tr w:rsidR="00AF7555" w:rsidRPr="00CA6F74" w:rsidTr="00CA6F74">
        <w:tc>
          <w:tcPr>
            <w:tcW w:w="5958" w:type="dxa"/>
            <w:tcBorders>
              <w:top w:val="single" w:sz="4" w:space="0" w:color="auto"/>
              <w:bottom w:val="single" w:sz="4" w:space="0" w:color="auto"/>
            </w:tcBorders>
            <w:shd w:val="clear" w:color="auto" w:fill="auto"/>
            <w:vAlign w:val="bottom"/>
          </w:tcPr>
          <w:p w:rsidR="00AF7555" w:rsidRPr="00CA6F74" w:rsidRDefault="00AF7555" w:rsidP="00D271AE">
            <w:pPr>
              <w:keepNext/>
              <w:keepLines/>
              <w:spacing w:before="40" w:after="40" w:line="240" w:lineRule="auto"/>
              <w:rPr>
                <w:rFonts w:ascii="Times New Roman" w:hAnsi="Times New Roman"/>
                <w:b/>
              </w:rPr>
            </w:pPr>
            <w:r w:rsidRPr="00CA6F74">
              <w:rPr>
                <w:rFonts w:ascii="Times New Roman" w:hAnsi="Times New Roman"/>
                <w:b/>
              </w:rPr>
              <w:t>Issue</w:t>
            </w:r>
          </w:p>
        </w:tc>
        <w:tc>
          <w:tcPr>
            <w:tcW w:w="3528" w:type="dxa"/>
            <w:gridSpan w:val="2"/>
            <w:tcBorders>
              <w:top w:val="single" w:sz="4" w:space="0" w:color="auto"/>
              <w:bottom w:val="single" w:sz="4" w:space="0" w:color="auto"/>
            </w:tcBorders>
            <w:shd w:val="clear" w:color="auto" w:fill="auto"/>
          </w:tcPr>
          <w:p w:rsidR="00AF7555" w:rsidRPr="00CA6F74" w:rsidRDefault="00AF7555" w:rsidP="00D271AE">
            <w:pPr>
              <w:keepNext/>
              <w:keepLines/>
              <w:spacing w:before="40" w:after="40" w:line="240" w:lineRule="auto"/>
              <w:jc w:val="center"/>
              <w:rPr>
                <w:rFonts w:ascii="Times New Roman" w:hAnsi="Times New Roman"/>
                <w:b/>
              </w:rPr>
            </w:pPr>
            <w:r w:rsidRPr="00CA6F74">
              <w:rPr>
                <w:rFonts w:ascii="Times New Roman" w:hAnsi="Times New Roman"/>
                <w:b/>
              </w:rPr>
              <w:t>Number of Provider Informants Who Mentioned the Issue</w:t>
            </w:r>
          </w:p>
        </w:tc>
      </w:tr>
      <w:tr w:rsidR="00D30017" w:rsidRPr="00CA6F74" w:rsidTr="00CA6F74">
        <w:tc>
          <w:tcPr>
            <w:tcW w:w="6138" w:type="dxa"/>
            <w:gridSpan w:val="2"/>
            <w:tcBorders>
              <w:top w:val="single" w:sz="4" w:space="0" w:color="auto"/>
            </w:tcBorders>
            <w:shd w:val="clear" w:color="auto" w:fill="auto"/>
          </w:tcPr>
          <w:p w:rsidR="00637B5D" w:rsidRDefault="00637B5D" w:rsidP="00D271AE">
            <w:pPr>
              <w:keepNext/>
              <w:keepLines/>
              <w:spacing w:before="40" w:after="40" w:line="240" w:lineRule="auto"/>
              <w:rPr>
                <w:rFonts w:ascii="Times New Roman" w:hAnsi="Times New Roman"/>
              </w:rPr>
            </w:pPr>
            <w:r>
              <w:rPr>
                <w:rFonts w:ascii="Times New Roman" w:hAnsi="Times New Roman"/>
              </w:rPr>
              <w:t>Administrative Hassles</w:t>
            </w:r>
          </w:p>
          <w:p w:rsidR="00D30017" w:rsidRPr="00CA6F74" w:rsidRDefault="00D30017" w:rsidP="00D271AE">
            <w:pPr>
              <w:keepNext/>
              <w:keepLines/>
              <w:spacing w:before="40" w:after="40" w:line="240" w:lineRule="auto"/>
              <w:rPr>
                <w:rFonts w:ascii="Times New Roman" w:hAnsi="Times New Roman"/>
              </w:rPr>
            </w:pPr>
            <w:r w:rsidRPr="00CA6F74">
              <w:rPr>
                <w:rFonts w:ascii="Times New Roman" w:hAnsi="Times New Roman"/>
              </w:rPr>
              <w:t>Slow Prior Authorization Process</w:t>
            </w:r>
          </w:p>
        </w:tc>
        <w:tc>
          <w:tcPr>
            <w:tcW w:w="3348" w:type="dxa"/>
            <w:tcBorders>
              <w:top w:val="single" w:sz="4" w:space="0" w:color="auto"/>
            </w:tcBorders>
            <w:shd w:val="clear" w:color="auto" w:fill="auto"/>
          </w:tcPr>
          <w:p w:rsidR="00637B5D" w:rsidRDefault="00637B5D" w:rsidP="00D271AE">
            <w:pPr>
              <w:keepNext/>
              <w:keepLines/>
              <w:spacing w:before="40" w:after="40" w:line="240" w:lineRule="auto"/>
              <w:jc w:val="center"/>
              <w:rPr>
                <w:rFonts w:ascii="Times New Roman" w:hAnsi="Times New Roman"/>
              </w:rPr>
            </w:pPr>
            <w:r>
              <w:rPr>
                <w:rFonts w:ascii="Times New Roman" w:hAnsi="Times New Roman"/>
              </w:rPr>
              <w:t>9</w:t>
            </w:r>
          </w:p>
          <w:p w:rsidR="00D30017" w:rsidRPr="00CA6F74" w:rsidRDefault="00D30017" w:rsidP="00D271AE">
            <w:pPr>
              <w:keepNext/>
              <w:keepLines/>
              <w:spacing w:before="40" w:after="40" w:line="240" w:lineRule="auto"/>
              <w:jc w:val="center"/>
              <w:rPr>
                <w:rFonts w:ascii="Times New Roman" w:hAnsi="Times New Roman"/>
              </w:rPr>
            </w:pPr>
            <w:r w:rsidRPr="00CA6F74">
              <w:rPr>
                <w:rFonts w:ascii="Times New Roman" w:hAnsi="Times New Roman"/>
              </w:rPr>
              <w:t>8</w:t>
            </w:r>
          </w:p>
        </w:tc>
      </w:tr>
      <w:tr w:rsidR="00D30017" w:rsidRPr="00CA6F74" w:rsidTr="00CA6F74">
        <w:tc>
          <w:tcPr>
            <w:tcW w:w="6138" w:type="dxa"/>
            <w:gridSpan w:val="2"/>
            <w:shd w:val="clear" w:color="auto" w:fill="auto"/>
          </w:tcPr>
          <w:p w:rsidR="00D30017" w:rsidRPr="00CA6F74" w:rsidRDefault="00D0101B" w:rsidP="00D271AE">
            <w:pPr>
              <w:keepNext/>
              <w:keepLines/>
              <w:spacing w:before="40" w:after="40" w:line="240" w:lineRule="auto"/>
              <w:rPr>
                <w:rFonts w:ascii="Times New Roman" w:hAnsi="Times New Roman"/>
              </w:rPr>
            </w:pPr>
            <w:r>
              <w:rPr>
                <w:rFonts w:ascii="Times New Roman" w:hAnsi="Times New Roman"/>
              </w:rPr>
              <w:t>Unclear Prior Authorization Criteria</w:t>
            </w:r>
          </w:p>
        </w:tc>
        <w:tc>
          <w:tcPr>
            <w:tcW w:w="3348" w:type="dxa"/>
            <w:shd w:val="clear" w:color="auto" w:fill="auto"/>
          </w:tcPr>
          <w:p w:rsidR="00D30017" w:rsidRPr="00CA6F74" w:rsidRDefault="007F220D" w:rsidP="00D271AE">
            <w:pPr>
              <w:keepNext/>
              <w:keepLines/>
              <w:spacing w:before="40" w:after="40" w:line="240" w:lineRule="auto"/>
              <w:jc w:val="center"/>
              <w:rPr>
                <w:rFonts w:ascii="Times New Roman" w:hAnsi="Times New Roman"/>
              </w:rPr>
            </w:pPr>
            <w:r w:rsidRPr="00CA6F74">
              <w:rPr>
                <w:rFonts w:ascii="Times New Roman" w:hAnsi="Times New Roman"/>
              </w:rPr>
              <w:t>5</w:t>
            </w:r>
          </w:p>
        </w:tc>
      </w:tr>
      <w:tr w:rsidR="00D30017" w:rsidRPr="00CA6F74" w:rsidTr="00783C72">
        <w:tc>
          <w:tcPr>
            <w:tcW w:w="6138" w:type="dxa"/>
            <w:gridSpan w:val="2"/>
            <w:tcBorders>
              <w:bottom w:val="single" w:sz="4" w:space="0" w:color="auto"/>
            </w:tcBorders>
            <w:shd w:val="clear" w:color="auto" w:fill="auto"/>
          </w:tcPr>
          <w:p w:rsidR="00D30017" w:rsidRDefault="00D30017" w:rsidP="00D271AE">
            <w:pPr>
              <w:keepNext/>
              <w:keepLines/>
              <w:spacing w:before="40" w:after="40" w:line="240" w:lineRule="auto"/>
              <w:rPr>
                <w:rFonts w:ascii="Times New Roman" w:hAnsi="Times New Roman"/>
              </w:rPr>
            </w:pPr>
            <w:r w:rsidRPr="00CA6F74">
              <w:rPr>
                <w:rFonts w:ascii="Times New Roman" w:hAnsi="Times New Roman"/>
              </w:rPr>
              <w:t>Coding Issues</w:t>
            </w:r>
          </w:p>
          <w:p w:rsidR="00F25B00" w:rsidRPr="00CA6F74" w:rsidRDefault="007F520F" w:rsidP="00D271AE">
            <w:pPr>
              <w:keepNext/>
              <w:keepLines/>
              <w:spacing w:before="40" w:after="40" w:line="240" w:lineRule="auto"/>
              <w:rPr>
                <w:rFonts w:ascii="Times New Roman" w:hAnsi="Times New Roman"/>
              </w:rPr>
            </w:pPr>
            <w:r>
              <w:rPr>
                <w:rFonts w:ascii="Times New Roman" w:hAnsi="Times New Roman"/>
              </w:rPr>
              <w:t>Plan Staff is Unhelpful</w:t>
            </w:r>
          </w:p>
        </w:tc>
        <w:tc>
          <w:tcPr>
            <w:tcW w:w="3348" w:type="dxa"/>
            <w:tcBorders>
              <w:bottom w:val="single" w:sz="4" w:space="0" w:color="auto"/>
            </w:tcBorders>
            <w:shd w:val="clear" w:color="auto" w:fill="auto"/>
          </w:tcPr>
          <w:p w:rsidR="00D30017" w:rsidRDefault="00033F62" w:rsidP="00D271AE">
            <w:pPr>
              <w:keepNext/>
              <w:keepLines/>
              <w:spacing w:before="40" w:after="40" w:line="240" w:lineRule="auto"/>
              <w:jc w:val="center"/>
              <w:rPr>
                <w:rFonts w:ascii="Times New Roman" w:hAnsi="Times New Roman"/>
              </w:rPr>
            </w:pPr>
            <w:r w:rsidRPr="00CA6F74">
              <w:rPr>
                <w:rFonts w:ascii="Times New Roman" w:hAnsi="Times New Roman"/>
              </w:rPr>
              <w:t>5</w:t>
            </w:r>
          </w:p>
          <w:p w:rsidR="00F25B00" w:rsidRPr="00CA6F74" w:rsidRDefault="007F520F" w:rsidP="00D271AE">
            <w:pPr>
              <w:keepNext/>
              <w:keepLines/>
              <w:spacing w:before="40" w:after="40" w:line="240" w:lineRule="auto"/>
              <w:jc w:val="center"/>
              <w:rPr>
                <w:rFonts w:ascii="Times New Roman" w:hAnsi="Times New Roman"/>
              </w:rPr>
            </w:pPr>
            <w:r>
              <w:rPr>
                <w:rFonts w:ascii="Times New Roman" w:hAnsi="Times New Roman"/>
              </w:rPr>
              <w:t>4</w:t>
            </w:r>
          </w:p>
        </w:tc>
      </w:tr>
    </w:tbl>
    <w:p w:rsidR="006D255B" w:rsidRDefault="006D255B" w:rsidP="00D30017">
      <w:pPr>
        <w:keepNext/>
        <w:keepLines/>
        <w:spacing w:line="480" w:lineRule="auto"/>
        <w:rPr>
          <w:rFonts w:ascii="Times New Roman" w:hAnsi="Times New Roman"/>
          <w:sz w:val="24"/>
        </w:rPr>
      </w:pPr>
    </w:p>
    <w:p w:rsidR="006347FB" w:rsidRDefault="006347FB" w:rsidP="00BF4E77">
      <w:pPr>
        <w:spacing w:after="240" w:line="360" w:lineRule="auto"/>
        <w:rPr>
          <w:rFonts w:ascii="Times New Roman" w:hAnsi="Times New Roman"/>
          <w:sz w:val="24"/>
        </w:rPr>
      </w:pPr>
      <w:r>
        <w:rPr>
          <w:rFonts w:ascii="Times New Roman" w:hAnsi="Times New Roman"/>
          <w:sz w:val="24"/>
        </w:rPr>
        <w:t xml:space="preserve">These administrative issues have led to an increase in suspended claims, a major financial issue for </w:t>
      </w:r>
      <w:r w:rsidR="00637B5D">
        <w:rPr>
          <w:rFonts w:ascii="Times New Roman" w:hAnsi="Times New Roman"/>
          <w:sz w:val="24"/>
        </w:rPr>
        <w:t>some providers</w:t>
      </w:r>
      <w:r w:rsidR="00A92E84">
        <w:rPr>
          <w:rFonts w:ascii="Times New Roman" w:hAnsi="Times New Roman"/>
          <w:sz w:val="24"/>
        </w:rPr>
        <w:t>. For example, t</w:t>
      </w:r>
      <w:r>
        <w:rPr>
          <w:rFonts w:ascii="Times New Roman" w:hAnsi="Times New Roman"/>
          <w:sz w:val="24"/>
        </w:rPr>
        <w:t>wo primary care providers that we interviewed stated that, at the time of our discussion</w:t>
      </w:r>
      <w:r w:rsidR="00F25B00">
        <w:rPr>
          <w:rFonts w:ascii="Times New Roman" w:hAnsi="Times New Roman"/>
          <w:sz w:val="24"/>
        </w:rPr>
        <w:t xml:space="preserve"> in June</w:t>
      </w:r>
      <w:r>
        <w:rPr>
          <w:rFonts w:ascii="Times New Roman" w:hAnsi="Times New Roman"/>
          <w:sz w:val="24"/>
        </w:rPr>
        <w:t xml:space="preserve">, they had unpaid claims dating back to November. </w:t>
      </w:r>
      <w:r w:rsidR="00F25B00">
        <w:rPr>
          <w:rFonts w:ascii="Times New Roman" w:hAnsi="Times New Roman"/>
          <w:sz w:val="24"/>
        </w:rPr>
        <w:t>The</w:t>
      </w:r>
      <w:r w:rsidR="00783C72">
        <w:rPr>
          <w:rFonts w:ascii="Times New Roman" w:hAnsi="Times New Roman"/>
          <w:sz w:val="24"/>
        </w:rPr>
        <w:t xml:space="preserve">y </w:t>
      </w:r>
      <w:r w:rsidR="00F25B00">
        <w:rPr>
          <w:rFonts w:ascii="Times New Roman" w:hAnsi="Times New Roman"/>
          <w:sz w:val="24"/>
        </w:rPr>
        <w:t>contrasted s</w:t>
      </w:r>
      <w:r w:rsidR="009D56D0">
        <w:rPr>
          <w:rFonts w:ascii="Times New Roman" w:hAnsi="Times New Roman"/>
          <w:sz w:val="24"/>
        </w:rPr>
        <w:t>uch delays w</w:t>
      </w:r>
      <w:r w:rsidR="00F25B00">
        <w:rPr>
          <w:rFonts w:ascii="Times New Roman" w:hAnsi="Times New Roman"/>
          <w:sz w:val="24"/>
        </w:rPr>
        <w:t>ith</w:t>
      </w:r>
      <w:r>
        <w:rPr>
          <w:rFonts w:ascii="Times New Roman" w:hAnsi="Times New Roman"/>
          <w:sz w:val="24"/>
        </w:rPr>
        <w:t xml:space="preserve"> </w:t>
      </w:r>
      <w:r w:rsidR="00F81413">
        <w:rPr>
          <w:rFonts w:ascii="Times New Roman" w:hAnsi="Times New Roman"/>
          <w:sz w:val="24"/>
        </w:rPr>
        <w:t xml:space="preserve">the </w:t>
      </w:r>
      <w:r>
        <w:rPr>
          <w:rFonts w:ascii="Times New Roman" w:hAnsi="Times New Roman"/>
          <w:sz w:val="24"/>
        </w:rPr>
        <w:t>Kentucky Medicaid</w:t>
      </w:r>
      <w:r w:rsidR="00F81413">
        <w:rPr>
          <w:rFonts w:ascii="Times New Roman" w:hAnsi="Times New Roman"/>
          <w:sz w:val="24"/>
        </w:rPr>
        <w:t xml:space="preserve"> FFS system</w:t>
      </w:r>
      <w:r>
        <w:rPr>
          <w:rFonts w:ascii="Times New Roman" w:hAnsi="Times New Roman"/>
          <w:sz w:val="24"/>
        </w:rPr>
        <w:t xml:space="preserve">, which </w:t>
      </w:r>
      <w:r w:rsidR="00A92E84">
        <w:rPr>
          <w:rFonts w:ascii="Times New Roman" w:hAnsi="Times New Roman"/>
          <w:sz w:val="24"/>
        </w:rPr>
        <w:t>was reported</w:t>
      </w:r>
      <w:r>
        <w:rPr>
          <w:rFonts w:ascii="Times New Roman" w:hAnsi="Times New Roman"/>
          <w:sz w:val="24"/>
        </w:rPr>
        <w:t xml:space="preserve"> to have been a timely payer</w:t>
      </w:r>
      <w:r w:rsidR="00A92E84">
        <w:rPr>
          <w:rFonts w:ascii="Times New Roman" w:hAnsi="Times New Roman"/>
          <w:sz w:val="24"/>
        </w:rPr>
        <w:t xml:space="preserve"> of claims</w:t>
      </w:r>
      <w:r>
        <w:rPr>
          <w:rFonts w:ascii="Times New Roman" w:hAnsi="Times New Roman"/>
          <w:sz w:val="24"/>
        </w:rPr>
        <w:t xml:space="preserve">. </w:t>
      </w:r>
    </w:p>
    <w:p w:rsidR="006347FB" w:rsidRPr="008B09E9" w:rsidRDefault="006347FB" w:rsidP="006347FB">
      <w:pPr>
        <w:spacing w:after="360" w:line="240" w:lineRule="auto"/>
        <w:ind w:left="720"/>
        <w:rPr>
          <w:rFonts w:ascii="Times New Roman" w:hAnsi="Times New Roman"/>
          <w:i/>
          <w:sz w:val="24"/>
        </w:rPr>
      </w:pPr>
      <w:r w:rsidRPr="005A56C2">
        <w:rPr>
          <w:rFonts w:ascii="Times New Roman" w:hAnsi="Times New Roman"/>
          <w:i/>
          <w:sz w:val="24"/>
        </w:rPr>
        <w:t>“They didn’t pay as much money, but they paid and they paid quickly.”</w:t>
      </w:r>
      <w:r>
        <w:rPr>
          <w:rFonts w:ascii="Times New Roman" w:hAnsi="Times New Roman"/>
          <w:sz w:val="24"/>
        </w:rPr>
        <w:t xml:space="preserve"> </w:t>
      </w:r>
      <w:r w:rsidR="008B09E9">
        <w:rPr>
          <w:rFonts w:ascii="Times New Roman" w:hAnsi="Times New Roman"/>
          <w:i/>
          <w:sz w:val="24"/>
        </w:rPr>
        <w:t>(Provider)</w:t>
      </w:r>
    </w:p>
    <w:p w:rsidR="006347FB" w:rsidRDefault="006347FB" w:rsidP="006347FB">
      <w:pPr>
        <w:spacing w:after="360" w:line="240" w:lineRule="auto"/>
        <w:ind w:left="720"/>
        <w:rPr>
          <w:rFonts w:ascii="Times New Roman" w:hAnsi="Times New Roman"/>
          <w:i/>
          <w:sz w:val="24"/>
        </w:rPr>
      </w:pPr>
      <w:r w:rsidRPr="005A56C2">
        <w:rPr>
          <w:rFonts w:ascii="Times New Roman" w:hAnsi="Times New Roman"/>
          <w:i/>
          <w:sz w:val="24"/>
        </w:rPr>
        <w:t>“Our suspended claims have increased 925</w:t>
      </w:r>
      <w:r w:rsidR="00D17B25">
        <w:rPr>
          <w:rFonts w:ascii="Times New Roman" w:hAnsi="Times New Roman"/>
          <w:i/>
          <w:sz w:val="24"/>
        </w:rPr>
        <w:t xml:space="preserve"> percent</w:t>
      </w:r>
      <w:r w:rsidRPr="005A56C2">
        <w:rPr>
          <w:rFonts w:ascii="Times New Roman" w:hAnsi="Times New Roman"/>
          <w:i/>
          <w:sz w:val="24"/>
        </w:rPr>
        <w:t xml:space="preserve"> since the </w:t>
      </w:r>
      <w:r>
        <w:rPr>
          <w:rFonts w:ascii="Times New Roman" w:hAnsi="Times New Roman"/>
          <w:i/>
          <w:sz w:val="24"/>
        </w:rPr>
        <w:t>plans</w:t>
      </w:r>
      <w:r w:rsidRPr="005A56C2">
        <w:rPr>
          <w:rFonts w:ascii="Times New Roman" w:hAnsi="Times New Roman"/>
          <w:i/>
          <w:sz w:val="24"/>
        </w:rPr>
        <w:t xml:space="preserve"> began operations in Kentucky.  We are talking millions that haven’t been released because of the </w:t>
      </w:r>
      <w:r>
        <w:rPr>
          <w:rFonts w:ascii="Times New Roman" w:hAnsi="Times New Roman"/>
          <w:i/>
          <w:sz w:val="24"/>
        </w:rPr>
        <w:t>plans</w:t>
      </w:r>
      <w:r w:rsidRPr="005A56C2">
        <w:rPr>
          <w:rFonts w:ascii="Times New Roman" w:hAnsi="Times New Roman"/>
          <w:i/>
          <w:sz w:val="24"/>
        </w:rPr>
        <w:t>.”</w:t>
      </w:r>
      <w:r w:rsidRPr="005A56C2">
        <w:rPr>
          <w:rFonts w:ascii="Times New Roman" w:hAnsi="Times New Roman"/>
          <w:sz w:val="24"/>
        </w:rPr>
        <w:t xml:space="preserve"> </w:t>
      </w:r>
      <w:r w:rsidRPr="008B09E9">
        <w:rPr>
          <w:rFonts w:ascii="Times New Roman" w:hAnsi="Times New Roman"/>
          <w:i/>
          <w:sz w:val="24"/>
        </w:rPr>
        <w:t>(Provider)</w:t>
      </w:r>
    </w:p>
    <w:p w:rsidR="001E5BF0" w:rsidRPr="001E5BF0" w:rsidRDefault="001E5BF0" w:rsidP="00BF4E77">
      <w:pPr>
        <w:spacing w:after="240" w:line="360" w:lineRule="auto"/>
        <w:rPr>
          <w:rFonts w:ascii="Times New Roman" w:hAnsi="Times New Roman"/>
          <w:sz w:val="24"/>
        </w:rPr>
      </w:pPr>
      <w:r>
        <w:rPr>
          <w:rFonts w:ascii="Times New Roman" w:hAnsi="Times New Roman"/>
          <w:sz w:val="24"/>
        </w:rPr>
        <w:t xml:space="preserve">Administrative problems are worsened by the number of claims that providers need to appeal in this new environment, often resulting in a state fair hearing.  </w:t>
      </w:r>
      <w:r w:rsidR="007E7517">
        <w:rPr>
          <w:rFonts w:ascii="Times New Roman" w:hAnsi="Times New Roman"/>
          <w:sz w:val="24"/>
        </w:rPr>
        <w:t>For example, one hospital reviewed data from quarters 1 and 2 of 2011 and quarters 1 and 2 of 2012 and found that the number of denials subject to appeal went up 84</w:t>
      </w:r>
      <w:r w:rsidR="00471632">
        <w:rPr>
          <w:rFonts w:ascii="Times New Roman" w:hAnsi="Times New Roman"/>
          <w:sz w:val="24"/>
        </w:rPr>
        <w:t xml:space="preserve"> percent</w:t>
      </w:r>
      <w:r w:rsidR="007E7517">
        <w:rPr>
          <w:rFonts w:ascii="Times New Roman" w:hAnsi="Times New Roman"/>
          <w:sz w:val="24"/>
        </w:rPr>
        <w:t xml:space="preserve"> over that time period. </w:t>
      </w:r>
    </w:p>
    <w:p w:rsidR="00A92E84" w:rsidRDefault="00BF4E77" w:rsidP="00BF4E77">
      <w:pPr>
        <w:spacing w:after="240" w:line="360" w:lineRule="auto"/>
        <w:rPr>
          <w:rFonts w:ascii="Times New Roman" w:hAnsi="Times New Roman"/>
          <w:sz w:val="24"/>
        </w:rPr>
      </w:pPr>
      <w:r>
        <w:rPr>
          <w:rFonts w:ascii="Times New Roman" w:hAnsi="Times New Roman"/>
          <w:sz w:val="24"/>
        </w:rPr>
        <w:lastRenderedPageBreak/>
        <w:t>K</w:t>
      </w:r>
      <w:r w:rsidR="00A92E84">
        <w:rPr>
          <w:rFonts w:ascii="Times New Roman" w:hAnsi="Times New Roman"/>
          <w:sz w:val="24"/>
        </w:rPr>
        <w:t xml:space="preserve">entucky Medicaid has historically used </w:t>
      </w:r>
      <w:proofErr w:type="spellStart"/>
      <w:r w:rsidR="00A92E84">
        <w:rPr>
          <w:rFonts w:ascii="Times New Roman" w:hAnsi="Times New Roman"/>
          <w:sz w:val="24"/>
        </w:rPr>
        <w:t>Interqual</w:t>
      </w:r>
      <w:proofErr w:type="spellEnd"/>
      <w:r w:rsidR="00A92E84">
        <w:rPr>
          <w:rFonts w:ascii="Times New Roman" w:hAnsi="Times New Roman"/>
          <w:sz w:val="24"/>
        </w:rPr>
        <w:t xml:space="preserve"> criteria</w:t>
      </w:r>
      <w:r>
        <w:rPr>
          <w:rStyle w:val="EndnoteReference"/>
          <w:rFonts w:ascii="Times New Roman" w:hAnsi="Times New Roman"/>
          <w:sz w:val="24"/>
        </w:rPr>
        <w:endnoteReference w:id="20"/>
      </w:r>
      <w:r w:rsidR="00A92E84">
        <w:rPr>
          <w:rFonts w:ascii="Times New Roman" w:hAnsi="Times New Roman"/>
          <w:sz w:val="24"/>
        </w:rPr>
        <w:t xml:space="preserve"> to determine whether or not to admit a patient</w:t>
      </w:r>
      <w:r w:rsidR="00F25B00">
        <w:rPr>
          <w:rFonts w:ascii="Times New Roman" w:hAnsi="Times New Roman"/>
          <w:sz w:val="24"/>
        </w:rPr>
        <w:t xml:space="preserve"> to an inpatient hospital</w:t>
      </w:r>
      <w:r w:rsidR="00A92E84">
        <w:rPr>
          <w:rFonts w:ascii="Times New Roman" w:hAnsi="Times New Roman"/>
          <w:sz w:val="24"/>
        </w:rPr>
        <w:t xml:space="preserve">.  </w:t>
      </w:r>
      <w:proofErr w:type="spellStart"/>
      <w:r w:rsidR="00A92E84">
        <w:rPr>
          <w:rFonts w:ascii="Times New Roman" w:hAnsi="Times New Roman"/>
          <w:sz w:val="24"/>
        </w:rPr>
        <w:t>Interqual</w:t>
      </w:r>
      <w:proofErr w:type="spellEnd"/>
      <w:r w:rsidR="00A92E84">
        <w:rPr>
          <w:rFonts w:ascii="Times New Roman" w:hAnsi="Times New Roman"/>
          <w:sz w:val="24"/>
        </w:rPr>
        <w:t xml:space="preserve"> criteria are an industry standard for determining </w:t>
      </w:r>
      <w:r w:rsidR="00473556">
        <w:rPr>
          <w:rFonts w:ascii="Times New Roman" w:hAnsi="Times New Roman"/>
          <w:sz w:val="24"/>
        </w:rPr>
        <w:t>medical necessity</w:t>
      </w:r>
      <w:r w:rsidR="00A92E84">
        <w:rPr>
          <w:rFonts w:ascii="Times New Roman" w:hAnsi="Times New Roman"/>
          <w:sz w:val="24"/>
        </w:rPr>
        <w:t xml:space="preserve">.  Although the plans confirmed that </w:t>
      </w:r>
      <w:proofErr w:type="spellStart"/>
      <w:r w:rsidR="00A92E84">
        <w:rPr>
          <w:rFonts w:ascii="Times New Roman" w:hAnsi="Times New Roman"/>
          <w:sz w:val="24"/>
        </w:rPr>
        <w:t>Interqual</w:t>
      </w:r>
      <w:proofErr w:type="spellEnd"/>
      <w:r w:rsidR="00A92E84">
        <w:rPr>
          <w:rFonts w:ascii="Times New Roman" w:hAnsi="Times New Roman"/>
          <w:sz w:val="24"/>
        </w:rPr>
        <w:t xml:space="preserve"> criteria were still being used to make utilization management decisions, there was a perceived change in the </w:t>
      </w:r>
      <w:r w:rsidR="00F25B00">
        <w:rPr>
          <w:rFonts w:ascii="Times New Roman" w:hAnsi="Times New Roman"/>
          <w:sz w:val="24"/>
        </w:rPr>
        <w:t xml:space="preserve">application of the </w:t>
      </w:r>
      <w:r w:rsidR="00A92E84">
        <w:rPr>
          <w:rFonts w:ascii="Times New Roman" w:hAnsi="Times New Roman"/>
          <w:sz w:val="24"/>
        </w:rPr>
        <w:t xml:space="preserve">criteria. Providers noted that many decisions being issued by the plans did not seem to be consistent with </w:t>
      </w:r>
      <w:r w:rsidR="00F25B00">
        <w:rPr>
          <w:rFonts w:ascii="Times New Roman" w:hAnsi="Times New Roman"/>
          <w:sz w:val="24"/>
        </w:rPr>
        <w:t>the</w:t>
      </w:r>
      <w:r w:rsidR="00A92E84">
        <w:rPr>
          <w:rFonts w:ascii="Times New Roman" w:hAnsi="Times New Roman"/>
          <w:sz w:val="24"/>
        </w:rPr>
        <w:t xml:space="preserve"> criteria, which they had become familiar with over time.  This caused confusion regarding how they would be paid for their services</w:t>
      </w:r>
    </w:p>
    <w:p w:rsidR="00A92E84" w:rsidRDefault="00A92E84" w:rsidP="00A92E84">
      <w:pPr>
        <w:spacing w:after="0" w:line="240" w:lineRule="auto"/>
        <w:ind w:left="720"/>
        <w:rPr>
          <w:rFonts w:ascii="Times New Roman" w:hAnsi="Times New Roman"/>
          <w:sz w:val="24"/>
        </w:rPr>
      </w:pPr>
      <w:r>
        <w:rPr>
          <w:rFonts w:ascii="Times New Roman" w:hAnsi="Times New Roman"/>
          <w:i/>
          <w:sz w:val="24"/>
        </w:rPr>
        <w:t>“W</w:t>
      </w:r>
      <w:r w:rsidRPr="00CA2AA5">
        <w:rPr>
          <w:rFonts w:ascii="Times New Roman" w:hAnsi="Times New Roman"/>
          <w:i/>
          <w:sz w:val="24"/>
        </w:rPr>
        <w:t xml:space="preserve">e have some questions about whether </w:t>
      </w:r>
      <w:r>
        <w:rPr>
          <w:rFonts w:ascii="Times New Roman" w:hAnsi="Times New Roman"/>
          <w:i/>
          <w:sz w:val="24"/>
        </w:rPr>
        <w:t>(the plans)</w:t>
      </w:r>
      <w:r w:rsidRPr="00CA2AA5">
        <w:rPr>
          <w:rFonts w:ascii="Times New Roman" w:hAnsi="Times New Roman"/>
          <w:i/>
          <w:sz w:val="24"/>
        </w:rPr>
        <w:t xml:space="preserve"> are making good decisions regarding care, because we have some sick patients who have been denied.  We have standard criteria that we use to determine whether someone should be admitted, these are standard criteria that lots of hospitals use.  I don’t know if they are using different criteria or what.”</w:t>
      </w:r>
      <w:r w:rsidRPr="008B09E9">
        <w:rPr>
          <w:rFonts w:ascii="Times New Roman" w:hAnsi="Times New Roman"/>
          <w:i/>
          <w:sz w:val="24"/>
        </w:rPr>
        <w:t xml:space="preserve"> (Provider)</w:t>
      </w:r>
      <w:r>
        <w:rPr>
          <w:rFonts w:ascii="Times New Roman" w:hAnsi="Times New Roman"/>
          <w:sz w:val="24"/>
        </w:rPr>
        <w:br/>
      </w:r>
    </w:p>
    <w:p w:rsidR="00A92E84" w:rsidRDefault="00BC0A46" w:rsidP="00BF4E77">
      <w:pPr>
        <w:keepNext/>
        <w:keepLines/>
        <w:spacing w:after="240" w:line="360" w:lineRule="auto"/>
        <w:rPr>
          <w:rFonts w:ascii="Times New Roman" w:hAnsi="Times New Roman"/>
          <w:sz w:val="24"/>
        </w:rPr>
      </w:pPr>
      <w:r>
        <w:rPr>
          <w:rFonts w:ascii="Times New Roman" w:hAnsi="Times New Roman"/>
          <w:sz w:val="24"/>
        </w:rPr>
        <w:t xml:space="preserve">Providers also complained that plans had begun to base payment decisions on information not available to the provider at the time of admission.  </w:t>
      </w:r>
    </w:p>
    <w:p w:rsidR="00345091" w:rsidRDefault="00E16E4A" w:rsidP="00A92E84">
      <w:pPr>
        <w:spacing w:after="360" w:line="240" w:lineRule="auto"/>
        <w:ind w:left="720"/>
        <w:rPr>
          <w:rFonts w:ascii="Times New Roman" w:hAnsi="Times New Roman"/>
          <w:sz w:val="24"/>
        </w:rPr>
      </w:pPr>
      <w:r w:rsidRPr="006D76D3">
        <w:rPr>
          <w:rFonts w:ascii="Times New Roman" w:hAnsi="Times New Roman"/>
          <w:i/>
          <w:sz w:val="24"/>
        </w:rPr>
        <w:t xml:space="preserve">“In the past if it met inpatient criteria, it would be approved by Medicaid.  With the </w:t>
      </w:r>
      <w:r w:rsidR="0099457A">
        <w:rPr>
          <w:rFonts w:ascii="Times New Roman" w:hAnsi="Times New Roman"/>
          <w:i/>
          <w:sz w:val="24"/>
        </w:rPr>
        <w:t>plans</w:t>
      </w:r>
      <w:r w:rsidR="0099457A" w:rsidRPr="006D76D3">
        <w:rPr>
          <w:rFonts w:ascii="Times New Roman" w:hAnsi="Times New Roman"/>
          <w:i/>
          <w:sz w:val="24"/>
        </w:rPr>
        <w:t xml:space="preserve"> </w:t>
      </w:r>
      <w:r w:rsidRPr="006D76D3">
        <w:rPr>
          <w:rFonts w:ascii="Times New Roman" w:hAnsi="Times New Roman"/>
          <w:i/>
          <w:sz w:val="24"/>
        </w:rPr>
        <w:t xml:space="preserve">you have to send a complete medical record to prove the authorization…. When a patient is admitted you don’t have the benefit of knowing the entire stay at that point, but the </w:t>
      </w:r>
      <w:r w:rsidR="0099457A">
        <w:rPr>
          <w:rFonts w:ascii="Times New Roman" w:hAnsi="Times New Roman"/>
          <w:i/>
          <w:sz w:val="24"/>
        </w:rPr>
        <w:t>plans</w:t>
      </w:r>
      <w:r w:rsidR="0099457A" w:rsidRPr="006D76D3">
        <w:rPr>
          <w:rFonts w:ascii="Times New Roman" w:hAnsi="Times New Roman"/>
          <w:i/>
          <w:sz w:val="24"/>
        </w:rPr>
        <w:t xml:space="preserve"> </w:t>
      </w:r>
      <w:r w:rsidRPr="006D76D3">
        <w:rPr>
          <w:rFonts w:ascii="Times New Roman" w:hAnsi="Times New Roman"/>
          <w:i/>
          <w:sz w:val="24"/>
        </w:rPr>
        <w:t>will have the benefit of that information</w:t>
      </w:r>
      <w:r w:rsidRPr="008B09E9">
        <w:rPr>
          <w:rFonts w:ascii="Times New Roman" w:hAnsi="Times New Roman"/>
          <w:i/>
          <w:sz w:val="24"/>
        </w:rPr>
        <w:t>.” (Provider)</w:t>
      </w:r>
      <w:r>
        <w:rPr>
          <w:rFonts w:ascii="Times New Roman" w:hAnsi="Times New Roman"/>
          <w:sz w:val="24"/>
        </w:rPr>
        <w:t xml:space="preserve"> </w:t>
      </w:r>
    </w:p>
    <w:p w:rsidR="005E19D7" w:rsidRDefault="00576353" w:rsidP="00BF4E77">
      <w:pPr>
        <w:spacing w:after="240" w:line="360" w:lineRule="auto"/>
        <w:rPr>
          <w:rFonts w:ascii="Times New Roman" w:hAnsi="Times New Roman"/>
          <w:sz w:val="24"/>
        </w:rPr>
      </w:pPr>
      <w:r>
        <w:rPr>
          <w:rFonts w:ascii="Times New Roman" w:hAnsi="Times New Roman"/>
          <w:sz w:val="24"/>
        </w:rPr>
        <w:t xml:space="preserve">Some </w:t>
      </w:r>
      <w:r w:rsidR="005E19D7">
        <w:rPr>
          <w:rFonts w:ascii="Times New Roman" w:hAnsi="Times New Roman"/>
          <w:sz w:val="24"/>
        </w:rPr>
        <w:t xml:space="preserve">providers were simply frustrated because of the lack of communication regarding </w:t>
      </w:r>
      <w:r w:rsidR="005E19D7" w:rsidRPr="00CA2AA5">
        <w:rPr>
          <w:rFonts w:ascii="Times New Roman" w:hAnsi="Times New Roman"/>
          <w:i/>
          <w:sz w:val="24"/>
        </w:rPr>
        <w:t>why</w:t>
      </w:r>
      <w:r w:rsidR="005E19D7">
        <w:rPr>
          <w:rFonts w:ascii="Times New Roman" w:hAnsi="Times New Roman"/>
          <w:sz w:val="24"/>
        </w:rPr>
        <w:t xml:space="preserve"> a claim was denied.</w:t>
      </w:r>
    </w:p>
    <w:p w:rsidR="005E19D7" w:rsidRPr="008B09E9" w:rsidRDefault="005E19D7" w:rsidP="00CA6F74">
      <w:pPr>
        <w:tabs>
          <w:tab w:val="left" w:pos="720"/>
        </w:tabs>
        <w:spacing w:after="360" w:line="240" w:lineRule="auto"/>
        <w:ind w:left="720"/>
        <w:rPr>
          <w:rFonts w:ascii="Times New Roman" w:hAnsi="Times New Roman"/>
          <w:i/>
          <w:sz w:val="24"/>
        </w:rPr>
      </w:pPr>
      <w:r w:rsidRPr="00CA2AA5">
        <w:rPr>
          <w:rFonts w:ascii="Times New Roman" w:hAnsi="Times New Roman"/>
          <w:i/>
          <w:sz w:val="24"/>
        </w:rPr>
        <w:t>“The claim may just say ‘didn’t meet criteria for admission’</w:t>
      </w:r>
      <w:r w:rsidRPr="008B09E9">
        <w:rPr>
          <w:rFonts w:ascii="Times New Roman" w:hAnsi="Times New Roman"/>
          <w:i/>
          <w:sz w:val="24"/>
        </w:rPr>
        <w:t>”. (Provider)</w:t>
      </w:r>
    </w:p>
    <w:p w:rsidR="00E16E4A" w:rsidRPr="008B09E9" w:rsidRDefault="005E19D7" w:rsidP="008B09E9">
      <w:pPr>
        <w:tabs>
          <w:tab w:val="left" w:pos="720"/>
        </w:tabs>
        <w:spacing w:after="360" w:line="240" w:lineRule="auto"/>
        <w:ind w:left="720"/>
        <w:rPr>
          <w:rFonts w:ascii="Times New Roman" w:hAnsi="Times New Roman"/>
          <w:i/>
          <w:sz w:val="24"/>
        </w:rPr>
      </w:pPr>
      <w:r w:rsidRPr="00CA2AA5">
        <w:rPr>
          <w:rFonts w:ascii="Times New Roman" w:hAnsi="Times New Roman"/>
          <w:i/>
          <w:sz w:val="24"/>
        </w:rPr>
        <w:t>“The prior authorization algorithm is not transparent.”</w:t>
      </w:r>
      <w:r>
        <w:rPr>
          <w:rFonts w:ascii="Times New Roman" w:hAnsi="Times New Roman"/>
          <w:sz w:val="24"/>
        </w:rPr>
        <w:t xml:space="preserve"> </w:t>
      </w:r>
      <w:r w:rsidRPr="008B09E9">
        <w:rPr>
          <w:rFonts w:ascii="Times New Roman" w:hAnsi="Times New Roman"/>
          <w:i/>
          <w:sz w:val="24"/>
        </w:rPr>
        <w:t>(Provider)</w:t>
      </w:r>
    </w:p>
    <w:p w:rsidR="003E4E09" w:rsidRDefault="00BF68BE" w:rsidP="00BF4E77">
      <w:pPr>
        <w:spacing w:after="240" w:line="360" w:lineRule="auto"/>
        <w:rPr>
          <w:rFonts w:ascii="Times New Roman" w:hAnsi="Times New Roman"/>
          <w:sz w:val="24"/>
        </w:rPr>
      </w:pPr>
      <w:r>
        <w:rPr>
          <w:rFonts w:ascii="Times New Roman" w:hAnsi="Times New Roman"/>
          <w:sz w:val="24"/>
        </w:rPr>
        <w:t>U</w:t>
      </w:r>
      <w:r w:rsidR="005D363F">
        <w:rPr>
          <w:rFonts w:ascii="Times New Roman" w:hAnsi="Times New Roman"/>
          <w:sz w:val="24"/>
        </w:rPr>
        <w:t xml:space="preserve">ncertainty regarding </w:t>
      </w:r>
      <w:r w:rsidR="00473556">
        <w:rPr>
          <w:rFonts w:ascii="Times New Roman" w:hAnsi="Times New Roman"/>
          <w:sz w:val="24"/>
        </w:rPr>
        <w:t>the</w:t>
      </w:r>
      <w:r w:rsidR="005D363F">
        <w:rPr>
          <w:rFonts w:ascii="Times New Roman" w:hAnsi="Times New Roman"/>
          <w:sz w:val="24"/>
        </w:rPr>
        <w:t xml:space="preserve"> claims </w:t>
      </w:r>
      <w:r>
        <w:rPr>
          <w:rFonts w:ascii="Times New Roman" w:hAnsi="Times New Roman"/>
          <w:sz w:val="24"/>
        </w:rPr>
        <w:t>authorization decisions</w:t>
      </w:r>
      <w:r w:rsidR="005D363F">
        <w:rPr>
          <w:rFonts w:ascii="Times New Roman" w:hAnsi="Times New Roman"/>
          <w:sz w:val="24"/>
        </w:rPr>
        <w:t xml:space="preserve"> </w:t>
      </w:r>
      <w:r w:rsidR="00473556">
        <w:rPr>
          <w:rFonts w:ascii="Times New Roman" w:hAnsi="Times New Roman"/>
          <w:sz w:val="24"/>
        </w:rPr>
        <w:t xml:space="preserve">made by plans </w:t>
      </w:r>
      <w:r w:rsidR="005D363F">
        <w:rPr>
          <w:rFonts w:ascii="Times New Roman" w:hAnsi="Times New Roman"/>
          <w:sz w:val="24"/>
        </w:rPr>
        <w:t>caused some p</w:t>
      </w:r>
      <w:r w:rsidR="003E4E09">
        <w:rPr>
          <w:rFonts w:ascii="Times New Roman" w:hAnsi="Times New Roman"/>
          <w:sz w:val="24"/>
        </w:rPr>
        <w:t xml:space="preserve">roviders </w:t>
      </w:r>
      <w:r w:rsidR="005D363F">
        <w:rPr>
          <w:rFonts w:ascii="Times New Roman" w:hAnsi="Times New Roman"/>
          <w:sz w:val="24"/>
        </w:rPr>
        <w:t xml:space="preserve">to </w:t>
      </w:r>
      <w:r w:rsidR="003E4E09">
        <w:rPr>
          <w:rFonts w:ascii="Times New Roman" w:hAnsi="Times New Roman"/>
          <w:sz w:val="24"/>
        </w:rPr>
        <w:t>speculate that the plans did not have clear decision criteria of their own</w:t>
      </w:r>
      <w:r w:rsidR="00B00C1D">
        <w:rPr>
          <w:rFonts w:ascii="Times New Roman" w:hAnsi="Times New Roman"/>
          <w:sz w:val="24"/>
        </w:rPr>
        <w:t xml:space="preserve">.  </w:t>
      </w:r>
      <w:r w:rsidR="00142ACF">
        <w:rPr>
          <w:rFonts w:ascii="Times New Roman" w:hAnsi="Times New Roman"/>
          <w:sz w:val="24"/>
        </w:rPr>
        <w:t xml:space="preserve">Providers noted that they </w:t>
      </w:r>
      <w:r w:rsidR="003E4E09">
        <w:rPr>
          <w:rFonts w:ascii="Times New Roman" w:hAnsi="Times New Roman"/>
          <w:sz w:val="24"/>
        </w:rPr>
        <w:t>receive</w:t>
      </w:r>
      <w:r w:rsidR="00142ACF">
        <w:rPr>
          <w:rFonts w:ascii="Times New Roman" w:hAnsi="Times New Roman"/>
          <w:sz w:val="24"/>
        </w:rPr>
        <w:t>d</w:t>
      </w:r>
      <w:r w:rsidR="003E4E09">
        <w:rPr>
          <w:rFonts w:ascii="Times New Roman" w:hAnsi="Times New Roman"/>
          <w:sz w:val="24"/>
        </w:rPr>
        <w:t xml:space="preserve"> inconsistent information depending on who</w:t>
      </w:r>
      <w:r w:rsidR="00F81413">
        <w:rPr>
          <w:rFonts w:ascii="Times New Roman" w:hAnsi="Times New Roman"/>
          <w:sz w:val="24"/>
        </w:rPr>
        <w:t>m</w:t>
      </w:r>
      <w:r w:rsidR="003E4E09">
        <w:rPr>
          <w:rFonts w:ascii="Times New Roman" w:hAnsi="Times New Roman"/>
          <w:sz w:val="24"/>
        </w:rPr>
        <w:t xml:space="preserve"> they spoke with at a plan.  </w:t>
      </w:r>
      <w:r w:rsidR="00277121">
        <w:rPr>
          <w:rFonts w:ascii="Times New Roman" w:hAnsi="Times New Roman"/>
          <w:sz w:val="24"/>
        </w:rPr>
        <w:t>This was true of denials and prior authorizations.</w:t>
      </w:r>
    </w:p>
    <w:p w:rsidR="00277121" w:rsidRDefault="00277121" w:rsidP="00CA6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40" w:lineRule="auto"/>
        <w:ind w:left="720"/>
        <w:rPr>
          <w:rFonts w:ascii="Times New Roman" w:hAnsi="Times New Roman"/>
          <w:sz w:val="24"/>
        </w:rPr>
      </w:pPr>
      <w:r w:rsidRPr="005A56C2">
        <w:rPr>
          <w:rFonts w:ascii="Times New Roman" w:hAnsi="Times New Roman"/>
          <w:i/>
          <w:sz w:val="24"/>
        </w:rPr>
        <w:t xml:space="preserve"> “</w:t>
      </w:r>
      <w:r w:rsidRPr="005A56C2">
        <w:rPr>
          <w:rFonts w:ascii="Times New Roman" w:hAnsi="Times New Roman" w:cs="Calibri"/>
          <w:bCs/>
          <w:i/>
          <w:sz w:val="24"/>
        </w:rPr>
        <w:t>We get different answers on the same drug depending on who we talk to when we call.</w:t>
      </w:r>
      <w:r w:rsidRPr="005A56C2">
        <w:rPr>
          <w:rFonts w:ascii="Times New Roman" w:hAnsi="Times New Roman" w:cs="Calibri"/>
          <w:i/>
          <w:sz w:val="24"/>
        </w:rPr>
        <w:t xml:space="preserve">  </w:t>
      </w:r>
      <w:r w:rsidRPr="005A56C2">
        <w:rPr>
          <w:rFonts w:ascii="Times New Roman" w:hAnsi="Times New Roman" w:cs="Calibri"/>
          <w:bCs/>
          <w:i/>
          <w:sz w:val="24"/>
        </w:rPr>
        <w:t xml:space="preserve">You can talk to </w:t>
      </w:r>
      <w:r w:rsidR="00660F52">
        <w:rPr>
          <w:rFonts w:ascii="Times New Roman" w:hAnsi="Times New Roman" w:cs="Calibri"/>
          <w:bCs/>
          <w:i/>
          <w:sz w:val="24"/>
        </w:rPr>
        <w:t>(the plan)</w:t>
      </w:r>
      <w:r w:rsidRPr="005A56C2">
        <w:rPr>
          <w:rFonts w:ascii="Times New Roman" w:hAnsi="Times New Roman" w:cs="Calibri"/>
          <w:bCs/>
          <w:i/>
          <w:sz w:val="24"/>
        </w:rPr>
        <w:t xml:space="preserve"> three times and get three different answers</w:t>
      </w:r>
      <w:r w:rsidRPr="008B09E9">
        <w:rPr>
          <w:rFonts w:ascii="Times New Roman" w:hAnsi="Times New Roman" w:cs="Calibri"/>
          <w:bCs/>
          <w:i/>
          <w:sz w:val="24"/>
        </w:rPr>
        <w:t>.” (Provider)</w:t>
      </w:r>
    </w:p>
    <w:p w:rsidR="00142ACF" w:rsidRDefault="00142ACF" w:rsidP="00BF4E77">
      <w:pPr>
        <w:spacing w:after="240" w:line="360" w:lineRule="auto"/>
        <w:rPr>
          <w:rFonts w:ascii="Times New Roman" w:hAnsi="Times New Roman"/>
          <w:sz w:val="24"/>
        </w:rPr>
      </w:pPr>
      <w:r>
        <w:rPr>
          <w:rFonts w:ascii="Times New Roman" w:hAnsi="Times New Roman"/>
          <w:sz w:val="24"/>
        </w:rPr>
        <w:lastRenderedPageBreak/>
        <w:t xml:space="preserve">Denials </w:t>
      </w:r>
      <w:r w:rsidR="001620C2">
        <w:rPr>
          <w:rFonts w:ascii="Times New Roman" w:hAnsi="Times New Roman"/>
          <w:sz w:val="24"/>
        </w:rPr>
        <w:t xml:space="preserve">were </w:t>
      </w:r>
      <w:r w:rsidR="00660F52">
        <w:rPr>
          <w:rFonts w:ascii="Times New Roman" w:hAnsi="Times New Roman"/>
          <w:sz w:val="24"/>
        </w:rPr>
        <w:t xml:space="preserve">also </w:t>
      </w:r>
      <w:r w:rsidR="001620C2">
        <w:rPr>
          <w:rFonts w:ascii="Times New Roman" w:hAnsi="Times New Roman"/>
          <w:sz w:val="24"/>
        </w:rPr>
        <w:t>a by-product of in</w:t>
      </w:r>
      <w:r w:rsidR="00BF68BE">
        <w:rPr>
          <w:rFonts w:ascii="Times New Roman" w:hAnsi="Times New Roman"/>
          <w:sz w:val="24"/>
        </w:rPr>
        <w:t>consistent coding standards</w:t>
      </w:r>
      <w:r w:rsidR="003E4E09">
        <w:rPr>
          <w:rFonts w:ascii="Times New Roman" w:hAnsi="Times New Roman"/>
          <w:sz w:val="24"/>
        </w:rPr>
        <w:t xml:space="preserve">.  </w:t>
      </w:r>
      <w:r w:rsidR="00D30837">
        <w:rPr>
          <w:rFonts w:ascii="Times New Roman" w:hAnsi="Times New Roman"/>
          <w:sz w:val="24"/>
        </w:rPr>
        <w:t>P</w:t>
      </w:r>
      <w:r>
        <w:rPr>
          <w:rFonts w:ascii="Times New Roman" w:hAnsi="Times New Roman"/>
          <w:sz w:val="24"/>
        </w:rPr>
        <w:t>lans and provider</w:t>
      </w:r>
      <w:r w:rsidR="00BC0A46">
        <w:rPr>
          <w:rFonts w:ascii="Times New Roman" w:hAnsi="Times New Roman"/>
          <w:sz w:val="24"/>
        </w:rPr>
        <w:t>s</w:t>
      </w:r>
      <w:r>
        <w:rPr>
          <w:rFonts w:ascii="Times New Roman" w:hAnsi="Times New Roman"/>
          <w:sz w:val="24"/>
        </w:rPr>
        <w:t xml:space="preserve"> alike noted </w:t>
      </w:r>
      <w:r w:rsidR="005923A1">
        <w:rPr>
          <w:rFonts w:ascii="Times New Roman" w:hAnsi="Times New Roman"/>
          <w:sz w:val="24"/>
        </w:rPr>
        <w:t>that</w:t>
      </w:r>
      <w:r>
        <w:rPr>
          <w:rFonts w:ascii="Times New Roman" w:hAnsi="Times New Roman"/>
          <w:sz w:val="24"/>
        </w:rPr>
        <w:t xml:space="preserve"> coding and payment polic</w:t>
      </w:r>
      <w:r w:rsidR="005923A1">
        <w:rPr>
          <w:rFonts w:ascii="Times New Roman" w:hAnsi="Times New Roman"/>
          <w:sz w:val="24"/>
        </w:rPr>
        <w:t>ies</w:t>
      </w:r>
      <w:r>
        <w:rPr>
          <w:rFonts w:ascii="Times New Roman" w:hAnsi="Times New Roman"/>
          <w:sz w:val="24"/>
        </w:rPr>
        <w:t xml:space="preserve"> led to </w:t>
      </w:r>
      <w:r w:rsidR="005923A1">
        <w:rPr>
          <w:rFonts w:ascii="Times New Roman" w:hAnsi="Times New Roman"/>
          <w:sz w:val="24"/>
        </w:rPr>
        <w:t xml:space="preserve">problems, as </w:t>
      </w:r>
      <w:r>
        <w:rPr>
          <w:rFonts w:ascii="Times New Roman" w:hAnsi="Times New Roman"/>
          <w:sz w:val="24"/>
        </w:rPr>
        <w:t>providers</w:t>
      </w:r>
      <w:r w:rsidR="005923A1">
        <w:rPr>
          <w:rFonts w:ascii="Times New Roman" w:hAnsi="Times New Roman"/>
          <w:sz w:val="24"/>
        </w:rPr>
        <w:t xml:space="preserve"> were </w:t>
      </w:r>
      <w:r w:rsidR="007F520F">
        <w:rPr>
          <w:rFonts w:ascii="Times New Roman" w:hAnsi="Times New Roman"/>
          <w:sz w:val="24"/>
        </w:rPr>
        <w:t xml:space="preserve">relying on </w:t>
      </w:r>
      <w:r w:rsidR="005923A1">
        <w:rPr>
          <w:rFonts w:ascii="Times New Roman" w:hAnsi="Times New Roman"/>
          <w:sz w:val="24"/>
        </w:rPr>
        <w:t xml:space="preserve">longstanding </w:t>
      </w:r>
      <w:r w:rsidR="007F520F">
        <w:rPr>
          <w:rFonts w:ascii="Times New Roman" w:hAnsi="Times New Roman"/>
          <w:sz w:val="24"/>
        </w:rPr>
        <w:t>Kentucky coding mechanisms,</w:t>
      </w:r>
      <w:r>
        <w:rPr>
          <w:rFonts w:ascii="Times New Roman" w:hAnsi="Times New Roman"/>
          <w:sz w:val="24"/>
        </w:rPr>
        <w:t xml:space="preserve"> </w:t>
      </w:r>
      <w:r w:rsidR="005923A1">
        <w:rPr>
          <w:rFonts w:ascii="Times New Roman" w:hAnsi="Times New Roman"/>
          <w:sz w:val="24"/>
        </w:rPr>
        <w:t>while the</w:t>
      </w:r>
      <w:r>
        <w:rPr>
          <w:rFonts w:ascii="Times New Roman" w:hAnsi="Times New Roman"/>
          <w:sz w:val="24"/>
        </w:rPr>
        <w:t xml:space="preserve"> plans</w:t>
      </w:r>
      <w:r w:rsidR="005923A1">
        <w:rPr>
          <w:rFonts w:ascii="Times New Roman" w:hAnsi="Times New Roman"/>
          <w:sz w:val="24"/>
        </w:rPr>
        <w:t xml:space="preserve"> were relying on </w:t>
      </w:r>
      <w:r w:rsidR="007F520F">
        <w:rPr>
          <w:rFonts w:ascii="Times New Roman" w:hAnsi="Times New Roman"/>
          <w:sz w:val="24"/>
        </w:rPr>
        <w:t>the coding schemes that they used in other states</w:t>
      </w:r>
      <w:r>
        <w:rPr>
          <w:rFonts w:ascii="Times New Roman" w:hAnsi="Times New Roman"/>
          <w:sz w:val="24"/>
        </w:rPr>
        <w:t xml:space="preserve">.  </w:t>
      </w:r>
      <w:r w:rsidR="00A63BD8">
        <w:rPr>
          <w:rFonts w:ascii="Times New Roman" w:hAnsi="Times New Roman"/>
          <w:sz w:val="24"/>
        </w:rPr>
        <w:t xml:space="preserve">For example, providers had billed </w:t>
      </w:r>
      <w:r w:rsidR="00660F52">
        <w:rPr>
          <w:rFonts w:ascii="Times New Roman" w:hAnsi="Times New Roman"/>
          <w:sz w:val="24"/>
        </w:rPr>
        <w:t xml:space="preserve">for </w:t>
      </w:r>
      <w:r w:rsidR="00A63BD8">
        <w:rPr>
          <w:rFonts w:ascii="Times New Roman" w:hAnsi="Times New Roman"/>
          <w:sz w:val="24"/>
        </w:rPr>
        <w:t>office care visits in 15 minute increments under the old system, but the plans expected them to bill once for the total amount of time that they spent with the patient.  Another provider gave an example of specific modifiers that are used in Kentucky and how they were misinterpreted by the plans,</w:t>
      </w:r>
    </w:p>
    <w:p w:rsidR="00A63BD8" w:rsidRDefault="00A63BD8" w:rsidP="00CA6F74">
      <w:pPr>
        <w:spacing w:after="360" w:line="240" w:lineRule="auto"/>
        <w:ind w:left="720"/>
        <w:rPr>
          <w:rFonts w:ascii="Times New Roman" w:hAnsi="Times New Roman"/>
          <w:sz w:val="24"/>
        </w:rPr>
      </w:pPr>
      <w:r>
        <w:rPr>
          <w:rFonts w:ascii="Times New Roman" w:hAnsi="Times New Roman"/>
          <w:sz w:val="24"/>
        </w:rPr>
        <w:t>“</w:t>
      </w:r>
      <w:r w:rsidRPr="00A63BD8">
        <w:rPr>
          <w:rFonts w:ascii="Times New Roman" w:hAnsi="Times New Roman"/>
          <w:i/>
          <w:sz w:val="24"/>
          <w:szCs w:val="28"/>
        </w:rPr>
        <w:t xml:space="preserve">A modifier of 25 is on an office visit if you do something other than just an office visit.  If you do an immunization, a strep test, etc.  It’s an indicator that you have done something else.  When I used the modifier for </w:t>
      </w:r>
      <w:r w:rsidR="00660F52">
        <w:rPr>
          <w:rFonts w:ascii="Times New Roman" w:hAnsi="Times New Roman"/>
          <w:i/>
          <w:sz w:val="24"/>
          <w:szCs w:val="28"/>
        </w:rPr>
        <w:t>(a health plan)</w:t>
      </w:r>
      <w:r w:rsidRPr="00A63BD8">
        <w:rPr>
          <w:rFonts w:ascii="Times New Roman" w:hAnsi="Times New Roman"/>
          <w:i/>
          <w:sz w:val="24"/>
          <w:szCs w:val="28"/>
        </w:rPr>
        <w:t xml:space="preserve"> in March and April, they paid it.  Now they are saying that they will be paying for a well visit and an office visit, so they reduced the well visit by 50</w:t>
      </w:r>
      <w:r w:rsidR="00471632">
        <w:rPr>
          <w:rFonts w:ascii="Times New Roman" w:hAnsi="Times New Roman"/>
          <w:i/>
          <w:sz w:val="24"/>
          <w:szCs w:val="28"/>
        </w:rPr>
        <w:t xml:space="preserve"> percent</w:t>
      </w:r>
      <w:r w:rsidRPr="00A63BD8">
        <w:rPr>
          <w:rFonts w:ascii="Times New Roman" w:hAnsi="Times New Roman"/>
          <w:i/>
          <w:sz w:val="24"/>
          <w:szCs w:val="28"/>
        </w:rPr>
        <w:t>.  That’s not what that means</w:t>
      </w:r>
      <w:r w:rsidRPr="008B09E9">
        <w:rPr>
          <w:rFonts w:ascii="Times New Roman" w:hAnsi="Times New Roman"/>
          <w:i/>
          <w:sz w:val="24"/>
          <w:szCs w:val="28"/>
        </w:rPr>
        <w:t>.” (Provider)</w:t>
      </w:r>
    </w:p>
    <w:p w:rsidR="00074678" w:rsidRDefault="00F25B00" w:rsidP="00BF4E77">
      <w:pPr>
        <w:spacing w:after="240" w:line="360" w:lineRule="auto"/>
        <w:rPr>
          <w:rFonts w:ascii="Times New Roman" w:hAnsi="Times New Roman"/>
          <w:sz w:val="24"/>
        </w:rPr>
      </w:pPr>
      <w:r>
        <w:rPr>
          <w:rFonts w:ascii="Times New Roman" w:hAnsi="Times New Roman"/>
          <w:sz w:val="24"/>
        </w:rPr>
        <w:t>This problem is evidence of communication difficulties between plans and providers early in the implementation of risk-based managed care.</w:t>
      </w:r>
    </w:p>
    <w:p w:rsidR="00D83A0E" w:rsidRDefault="00345091" w:rsidP="00CA6F74">
      <w:pPr>
        <w:spacing w:after="360" w:line="240" w:lineRule="auto"/>
        <w:ind w:left="720"/>
        <w:rPr>
          <w:rFonts w:ascii="Times New Roman" w:hAnsi="Times New Roman"/>
          <w:sz w:val="24"/>
        </w:rPr>
      </w:pPr>
      <w:r w:rsidRPr="00B33B4B">
        <w:rPr>
          <w:rFonts w:ascii="Times New Roman" w:hAnsi="Times New Roman"/>
          <w:i/>
          <w:sz w:val="24"/>
        </w:rPr>
        <w:t>“When we call the health plans, they don’t really know how to communicate with us or how to communicate with each other.  We are having problems learning which codes we need to use</w:t>
      </w:r>
      <w:r w:rsidRPr="008B09E9">
        <w:rPr>
          <w:rFonts w:ascii="Times New Roman" w:hAnsi="Times New Roman"/>
          <w:i/>
          <w:sz w:val="24"/>
        </w:rPr>
        <w:t xml:space="preserve">.” </w:t>
      </w:r>
      <w:r w:rsidR="001620C2" w:rsidRPr="008B09E9">
        <w:rPr>
          <w:rFonts w:ascii="Times New Roman" w:hAnsi="Times New Roman"/>
          <w:i/>
          <w:sz w:val="24"/>
        </w:rPr>
        <w:t xml:space="preserve"> (Provider)</w:t>
      </w:r>
    </w:p>
    <w:p w:rsidR="006347FB" w:rsidRDefault="006347FB" w:rsidP="00BF4E77">
      <w:pPr>
        <w:spacing w:after="240" w:line="360" w:lineRule="auto"/>
        <w:rPr>
          <w:rFonts w:ascii="Times New Roman" w:hAnsi="Times New Roman"/>
          <w:sz w:val="24"/>
        </w:rPr>
      </w:pPr>
      <w:r>
        <w:rPr>
          <w:rFonts w:ascii="Times New Roman" w:hAnsi="Times New Roman"/>
          <w:sz w:val="24"/>
        </w:rPr>
        <w:t>Much of the increased burden resulted from a manual prior authorization process</w:t>
      </w:r>
      <w:r w:rsidR="00783C72">
        <w:rPr>
          <w:rFonts w:ascii="Times New Roman" w:hAnsi="Times New Roman"/>
          <w:sz w:val="24"/>
        </w:rPr>
        <w:t xml:space="preserve">.  </w:t>
      </w:r>
      <w:r>
        <w:rPr>
          <w:rFonts w:ascii="Times New Roman" w:hAnsi="Times New Roman"/>
          <w:sz w:val="24"/>
        </w:rPr>
        <w:t xml:space="preserve">Providers complained that the plans’ electronic systems </w:t>
      </w:r>
      <w:r w:rsidR="00BF68BE">
        <w:rPr>
          <w:rFonts w:ascii="Times New Roman" w:hAnsi="Times New Roman"/>
          <w:sz w:val="24"/>
        </w:rPr>
        <w:t>did not perform at the level of the</w:t>
      </w:r>
      <w:r>
        <w:rPr>
          <w:rFonts w:ascii="Times New Roman" w:hAnsi="Times New Roman"/>
          <w:sz w:val="24"/>
        </w:rPr>
        <w:t xml:space="preserve"> systems </w:t>
      </w:r>
      <w:r w:rsidR="005923A1">
        <w:rPr>
          <w:rFonts w:ascii="Times New Roman" w:hAnsi="Times New Roman"/>
          <w:sz w:val="24"/>
        </w:rPr>
        <w:t>to which they had</w:t>
      </w:r>
      <w:r>
        <w:rPr>
          <w:rFonts w:ascii="Times New Roman" w:hAnsi="Times New Roman"/>
          <w:sz w:val="24"/>
        </w:rPr>
        <w:t xml:space="preserve"> grown accustomed.  Some complained that the plans were </w:t>
      </w:r>
      <w:r w:rsidR="00BF2951">
        <w:rPr>
          <w:rFonts w:ascii="Times New Roman" w:hAnsi="Times New Roman"/>
          <w:sz w:val="24"/>
        </w:rPr>
        <w:t>inappropriately</w:t>
      </w:r>
      <w:r>
        <w:rPr>
          <w:rFonts w:ascii="Times New Roman" w:hAnsi="Times New Roman"/>
          <w:sz w:val="24"/>
        </w:rPr>
        <w:t xml:space="preserve"> reliant on mail and fax, and that tracking payment had grown more difficult. </w:t>
      </w:r>
    </w:p>
    <w:p w:rsidR="006347FB" w:rsidRPr="008B09E9" w:rsidRDefault="006347FB" w:rsidP="006347FB">
      <w:pPr>
        <w:spacing w:after="360" w:line="240" w:lineRule="auto"/>
        <w:ind w:left="720"/>
        <w:rPr>
          <w:rFonts w:ascii="Times New Roman" w:hAnsi="Times New Roman"/>
          <w:i/>
          <w:sz w:val="24"/>
        </w:rPr>
      </w:pPr>
      <w:r w:rsidRPr="005A56C2">
        <w:rPr>
          <w:rFonts w:ascii="Times New Roman" w:hAnsi="Times New Roman"/>
          <w:i/>
          <w:sz w:val="24"/>
        </w:rPr>
        <w:t>“You ought to be able to status claims and look at anything.  Traditional Medicaid is a model.  The claims that went last week would have been in the payment cycle, so I could know what was going to deny and pay next week.  I could fix the denial before it ever hit the system.  (In the new system) you can’t even view claims very well</w:t>
      </w:r>
      <w:r w:rsidRPr="008B09E9">
        <w:rPr>
          <w:rFonts w:ascii="Times New Roman" w:hAnsi="Times New Roman"/>
          <w:i/>
          <w:sz w:val="24"/>
        </w:rPr>
        <w:t>.” (Provider)</w:t>
      </w:r>
    </w:p>
    <w:p w:rsidR="0065225D" w:rsidRDefault="00345091" w:rsidP="00BF4E77">
      <w:pPr>
        <w:spacing w:after="240" w:line="360" w:lineRule="auto"/>
        <w:rPr>
          <w:rFonts w:ascii="Times New Roman" w:hAnsi="Times New Roman"/>
          <w:sz w:val="24"/>
        </w:rPr>
      </w:pPr>
      <w:r>
        <w:rPr>
          <w:rFonts w:ascii="Times New Roman" w:hAnsi="Times New Roman"/>
          <w:sz w:val="24"/>
        </w:rPr>
        <w:t xml:space="preserve">Although providers were generally discouraged about the prior authorization process, </w:t>
      </w:r>
      <w:r w:rsidR="00473556">
        <w:rPr>
          <w:rFonts w:ascii="Times New Roman" w:hAnsi="Times New Roman"/>
          <w:sz w:val="24"/>
        </w:rPr>
        <w:t>o</w:t>
      </w:r>
      <w:r w:rsidR="001620C2">
        <w:rPr>
          <w:rFonts w:ascii="Times New Roman" w:hAnsi="Times New Roman"/>
          <w:sz w:val="24"/>
        </w:rPr>
        <w:t xml:space="preserve">ne informant noted that </w:t>
      </w:r>
      <w:r w:rsidR="00660F52">
        <w:rPr>
          <w:rFonts w:ascii="Times New Roman" w:hAnsi="Times New Roman"/>
          <w:sz w:val="24"/>
        </w:rPr>
        <w:t xml:space="preserve">initially </w:t>
      </w:r>
      <w:r w:rsidR="001620C2">
        <w:rPr>
          <w:rFonts w:ascii="Times New Roman" w:hAnsi="Times New Roman"/>
          <w:sz w:val="24"/>
        </w:rPr>
        <w:t xml:space="preserve">Passport had similar issues with lack of payment and the compatibility of claims systems, lending hope to the possibility that these issues will be resolved over time. </w:t>
      </w:r>
    </w:p>
    <w:p w:rsidR="00187AE5" w:rsidRPr="007A40EB" w:rsidRDefault="00187AE5" w:rsidP="007A40EB">
      <w:pPr>
        <w:spacing w:before="360" w:after="120" w:line="360" w:lineRule="auto"/>
        <w:rPr>
          <w:rFonts w:ascii="Times New Roman" w:hAnsi="Times New Roman"/>
          <w:b/>
          <w:color w:val="17365D" w:themeColor="text2" w:themeShade="BF"/>
          <w:sz w:val="32"/>
          <w:szCs w:val="32"/>
        </w:rPr>
      </w:pPr>
      <w:r w:rsidRPr="007A40EB">
        <w:rPr>
          <w:rFonts w:ascii="Times New Roman" w:hAnsi="Times New Roman"/>
          <w:b/>
          <w:color w:val="17365D" w:themeColor="text2" w:themeShade="BF"/>
          <w:sz w:val="32"/>
          <w:szCs w:val="32"/>
        </w:rPr>
        <w:lastRenderedPageBreak/>
        <w:t>Special Issues with</w:t>
      </w:r>
      <w:r w:rsidR="00BC0A46" w:rsidRPr="007A40EB">
        <w:rPr>
          <w:rFonts w:ascii="Times New Roman" w:hAnsi="Times New Roman"/>
          <w:b/>
          <w:color w:val="17365D" w:themeColor="text2" w:themeShade="BF"/>
          <w:sz w:val="32"/>
          <w:szCs w:val="32"/>
        </w:rPr>
        <w:t xml:space="preserve"> Behavioral Health and</w:t>
      </w:r>
      <w:r w:rsidRPr="007A40EB">
        <w:rPr>
          <w:rFonts w:ascii="Times New Roman" w:hAnsi="Times New Roman"/>
          <w:b/>
          <w:color w:val="17365D" w:themeColor="text2" w:themeShade="BF"/>
          <w:sz w:val="32"/>
          <w:szCs w:val="32"/>
        </w:rPr>
        <w:t xml:space="preserve"> Pharmacy</w:t>
      </w:r>
      <w:r w:rsidR="002824AB" w:rsidRPr="007A40EB">
        <w:rPr>
          <w:rFonts w:ascii="Times New Roman" w:hAnsi="Times New Roman"/>
          <w:b/>
          <w:color w:val="17365D" w:themeColor="text2" w:themeShade="BF"/>
          <w:sz w:val="32"/>
          <w:szCs w:val="32"/>
        </w:rPr>
        <w:fldChar w:fldCharType="begin"/>
      </w:r>
      <w:r w:rsidR="002C1F2F" w:rsidRPr="007A40EB">
        <w:rPr>
          <w:rFonts w:ascii="Times New Roman" w:hAnsi="Times New Roman"/>
          <w:color w:val="17365D" w:themeColor="text2" w:themeShade="BF"/>
          <w:sz w:val="32"/>
          <w:szCs w:val="32"/>
        </w:rPr>
        <w:instrText xml:space="preserve"> TC "</w:instrText>
      </w:r>
      <w:bookmarkStart w:id="13" w:name="_Toc339459049"/>
      <w:r w:rsidR="002C1F2F" w:rsidRPr="007A40EB">
        <w:rPr>
          <w:rFonts w:ascii="Times New Roman" w:hAnsi="Times New Roman"/>
          <w:b/>
          <w:color w:val="17365D" w:themeColor="text2" w:themeShade="BF"/>
          <w:sz w:val="32"/>
          <w:szCs w:val="32"/>
        </w:rPr>
        <w:instrText>Special Issues with Behavioral Health and Pharmacy</w:instrText>
      </w:r>
      <w:bookmarkEnd w:id="13"/>
      <w:r w:rsidR="002C1F2F" w:rsidRPr="007A40EB">
        <w:rPr>
          <w:rFonts w:ascii="Times New Roman" w:hAnsi="Times New Roman"/>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r w:rsidRPr="007A40EB">
        <w:rPr>
          <w:rFonts w:ascii="Times New Roman" w:hAnsi="Times New Roman"/>
          <w:b/>
          <w:color w:val="17365D" w:themeColor="text2" w:themeShade="BF"/>
          <w:sz w:val="32"/>
          <w:szCs w:val="32"/>
        </w:rPr>
        <w:t xml:space="preserve"> </w:t>
      </w:r>
    </w:p>
    <w:p w:rsidR="00972245" w:rsidRPr="007A40EB" w:rsidRDefault="00972245" w:rsidP="007A40EB">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Behavioral Health</w:t>
      </w:r>
      <w:r w:rsidR="002824AB" w:rsidRPr="007A40EB">
        <w:rPr>
          <w:rFonts w:ascii="Times New Roman" w:hAnsi="Times New Roman"/>
          <w:b/>
          <w:i/>
          <w:color w:val="17365D" w:themeColor="text2" w:themeShade="BF"/>
          <w:sz w:val="28"/>
          <w:szCs w:val="28"/>
        </w:rPr>
        <w:fldChar w:fldCharType="begin"/>
      </w:r>
      <w:r w:rsidRPr="007A40EB">
        <w:rPr>
          <w:color w:val="17365D" w:themeColor="text2" w:themeShade="BF"/>
          <w:sz w:val="28"/>
          <w:szCs w:val="28"/>
        </w:rPr>
        <w:instrText xml:space="preserve"> TC "</w:instrText>
      </w:r>
      <w:bookmarkStart w:id="14" w:name="_Toc339459050"/>
      <w:r w:rsidRPr="007A40EB">
        <w:rPr>
          <w:rFonts w:ascii="Times New Roman" w:hAnsi="Times New Roman"/>
          <w:b/>
          <w:i/>
          <w:color w:val="17365D" w:themeColor="text2" w:themeShade="BF"/>
          <w:sz w:val="28"/>
          <w:szCs w:val="28"/>
        </w:rPr>
        <w:instrText>Behavioral Health</w:instrText>
      </w:r>
      <w:bookmarkEnd w:id="14"/>
      <w:r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972245" w:rsidRDefault="00972245" w:rsidP="00BF4E77">
      <w:pPr>
        <w:spacing w:after="240" w:line="360" w:lineRule="auto"/>
        <w:rPr>
          <w:rFonts w:ascii="Times New Roman" w:hAnsi="Times New Roman"/>
          <w:sz w:val="24"/>
        </w:rPr>
      </w:pPr>
      <w:r w:rsidRPr="004966BE">
        <w:rPr>
          <w:rFonts w:ascii="Times New Roman" w:hAnsi="Times New Roman"/>
          <w:sz w:val="24"/>
        </w:rPr>
        <w:t xml:space="preserve">Kentucky has chosen to “carve-in” </w:t>
      </w:r>
      <w:r>
        <w:rPr>
          <w:rFonts w:ascii="Times New Roman" w:hAnsi="Times New Roman"/>
          <w:sz w:val="24"/>
        </w:rPr>
        <w:t>behavioral</w:t>
      </w:r>
      <w:r w:rsidRPr="004966BE">
        <w:rPr>
          <w:rFonts w:ascii="Times New Roman" w:hAnsi="Times New Roman"/>
          <w:sz w:val="24"/>
        </w:rPr>
        <w:t xml:space="preserve"> health services</w:t>
      </w:r>
      <w:r>
        <w:rPr>
          <w:rFonts w:ascii="Times New Roman" w:hAnsi="Times New Roman"/>
          <w:sz w:val="24"/>
        </w:rPr>
        <w:t xml:space="preserve"> into risk-based managed care, directing responsibility for payment and management of those services to the plans.</w:t>
      </w:r>
      <w:r w:rsidRPr="004966BE">
        <w:rPr>
          <w:rFonts w:ascii="Times New Roman" w:hAnsi="Times New Roman"/>
          <w:sz w:val="24"/>
        </w:rPr>
        <w:t xml:space="preserve">  A major reason for choosing to do so was to promote integration of </w:t>
      </w:r>
      <w:r>
        <w:rPr>
          <w:rFonts w:ascii="Times New Roman" w:hAnsi="Times New Roman"/>
          <w:sz w:val="24"/>
        </w:rPr>
        <w:t>behavioral</w:t>
      </w:r>
      <w:r w:rsidRPr="004966BE">
        <w:rPr>
          <w:rFonts w:ascii="Times New Roman" w:hAnsi="Times New Roman"/>
          <w:sz w:val="24"/>
        </w:rPr>
        <w:t xml:space="preserve"> health services and physical health services</w:t>
      </w:r>
      <w:r>
        <w:rPr>
          <w:rFonts w:ascii="Times New Roman" w:hAnsi="Times New Roman"/>
          <w:sz w:val="24"/>
        </w:rPr>
        <w:t xml:space="preserve"> which is important given that many Medicaid enrollees have dual diagnoses.  However, Coventry and </w:t>
      </w:r>
      <w:r w:rsidRPr="004966BE">
        <w:rPr>
          <w:rFonts w:ascii="Times New Roman" w:hAnsi="Times New Roman"/>
          <w:sz w:val="24"/>
        </w:rPr>
        <w:t xml:space="preserve">Kentucky Spirit have subcontracted out these </w:t>
      </w:r>
      <w:r>
        <w:rPr>
          <w:rFonts w:ascii="Times New Roman" w:hAnsi="Times New Roman"/>
          <w:sz w:val="24"/>
        </w:rPr>
        <w:t xml:space="preserve">behavioral health </w:t>
      </w:r>
      <w:r w:rsidRPr="004966BE">
        <w:rPr>
          <w:rFonts w:ascii="Times New Roman" w:hAnsi="Times New Roman"/>
          <w:sz w:val="24"/>
        </w:rPr>
        <w:t>services to “sister companies</w:t>
      </w:r>
      <w:r w:rsidR="00471632">
        <w:rPr>
          <w:rFonts w:ascii="Times New Roman" w:hAnsi="Times New Roman"/>
          <w:sz w:val="24"/>
        </w:rPr>
        <w:t>,</w:t>
      </w:r>
      <w:r w:rsidRPr="004966B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MHNet</w:t>
      </w:r>
      <w:proofErr w:type="spellEnd"/>
      <w:r>
        <w:rPr>
          <w:rFonts w:ascii="Times New Roman" w:hAnsi="Times New Roman"/>
          <w:sz w:val="24"/>
        </w:rPr>
        <w:t xml:space="preserve"> Behavioral Health (Coventry) and </w:t>
      </w:r>
      <w:proofErr w:type="spellStart"/>
      <w:r>
        <w:rPr>
          <w:rFonts w:ascii="Times New Roman" w:hAnsi="Times New Roman"/>
          <w:sz w:val="24"/>
        </w:rPr>
        <w:t>Cenpatico</w:t>
      </w:r>
      <w:proofErr w:type="spellEnd"/>
      <w:r>
        <w:rPr>
          <w:rFonts w:ascii="Times New Roman" w:hAnsi="Times New Roman"/>
          <w:sz w:val="24"/>
        </w:rPr>
        <w:t xml:space="preserve"> (Kentucky Spirit)</w:t>
      </w:r>
      <w:r w:rsidRPr="004966BE">
        <w:rPr>
          <w:rFonts w:ascii="Times New Roman" w:hAnsi="Times New Roman"/>
          <w:sz w:val="24"/>
        </w:rPr>
        <w:t xml:space="preserve">.  </w:t>
      </w:r>
    </w:p>
    <w:p w:rsidR="00972245" w:rsidRPr="004966BE" w:rsidRDefault="00972245" w:rsidP="00BF4E77">
      <w:pPr>
        <w:spacing w:after="240" w:line="360" w:lineRule="auto"/>
        <w:rPr>
          <w:rFonts w:ascii="Times New Roman" w:hAnsi="Times New Roman"/>
          <w:sz w:val="24"/>
        </w:rPr>
      </w:pPr>
      <w:r w:rsidRPr="00B00505">
        <w:rPr>
          <w:rFonts w:ascii="Times New Roman" w:hAnsi="Times New Roman"/>
          <w:sz w:val="24"/>
        </w:rPr>
        <w:t xml:space="preserve">Providers in the </w:t>
      </w:r>
      <w:r>
        <w:rPr>
          <w:rFonts w:ascii="Times New Roman" w:hAnsi="Times New Roman"/>
          <w:sz w:val="24"/>
        </w:rPr>
        <w:t>behavioral</w:t>
      </w:r>
      <w:r w:rsidRPr="00B00505">
        <w:rPr>
          <w:rFonts w:ascii="Times New Roman" w:hAnsi="Times New Roman"/>
          <w:sz w:val="24"/>
        </w:rPr>
        <w:t xml:space="preserve"> health community noted many of the same issues </w:t>
      </w:r>
      <w:r>
        <w:rPr>
          <w:rFonts w:ascii="Times New Roman" w:hAnsi="Times New Roman"/>
          <w:sz w:val="24"/>
        </w:rPr>
        <w:t>as</w:t>
      </w:r>
      <w:r w:rsidRPr="00B00505">
        <w:rPr>
          <w:rFonts w:ascii="Times New Roman" w:hAnsi="Times New Roman"/>
          <w:sz w:val="24"/>
        </w:rPr>
        <w:t xml:space="preserve"> other providers.  Most notably</w:t>
      </w:r>
      <w:r w:rsidRPr="009038BB">
        <w:rPr>
          <w:rFonts w:ascii="Times New Roman" w:hAnsi="Times New Roman"/>
          <w:sz w:val="24"/>
        </w:rPr>
        <w:t xml:space="preserve">, they experienced slow claims payment, inconsistent answers from the plans, </w:t>
      </w:r>
      <w:r>
        <w:rPr>
          <w:rFonts w:ascii="Times New Roman" w:hAnsi="Times New Roman"/>
          <w:sz w:val="24"/>
        </w:rPr>
        <w:t xml:space="preserve">confusion regarding payment and the criteria that plans were using, </w:t>
      </w:r>
      <w:r w:rsidRPr="009038BB">
        <w:rPr>
          <w:rFonts w:ascii="Times New Roman" w:hAnsi="Times New Roman"/>
          <w:sz w:val="24"/>
        </w:rPr>
        <w:t xml:space="preserve">and </w:t>
      </w:r>
      <w:r>
        <w:rPr>
          <w:rFonts w:ascii="Times New Roman" w:hAnsi="Times New Roman"/>
          <w:sz w:val="24"/>
        </w:rPr>
        <w:t>disruptions in patient prescriptions (explored in the next section)</w:t>
      </w:r>
      <w:r w:rsidRPr="009038BB">
        <w:rPr>
          <w:rFonts w:ascii="Times New Roman" w:hAnsi="Times New Roman"/>
          <w:sz w:val="24"/>
        </w:rPr>
        <w:t xml:space="preserve">.  Beyond these </w:t>
      </w:r>
      <w:r>
        <w:rPr>
          <w:rFonts w:ascii="Times New Roman" w:hAnsi="Times New Roman"/>
          <w:sz w:val="24"/>
        </w:rPr>
        <w:t>more generalized</w:t>
      </w:r>
      <w:r w:rsidRPr="009038BB">
        <w:rPr>
          <w:rFonts w:ascii="Times New Roman" w:hAnsi="Times New Roman"/>
          <w:sz w:val="24"/>
        </w:rPr>
        <w:t xml:space="preserve"> implementation issues, informants discussed problems that were specific to </w:t>
      </w:r>
      <w:r>
        <w:rPr>
          <w:rFonts w:ascii="Times New Roman" w:hAnsi="Times New Roman"/>
          <w:sz w:val="24"/>
        </w:rPr>
        <w:t>behavioral</w:t>
      </w:r>
      <w:r w:rsidRPr="009038BB">
        <w:rPr>
          <w:rFonts w:ascii="Times New Roman" w:hAnsi="Times New Roman"/>
          <w:sz w:val="24"/>
        </w:rPr>
        <w:t xml:space="preserve"> </w:t>
      </w:r>
      <w:r>
        <w:rPr>
          <w:rFonts w:ascii="Times New Roman" w:hAnsi="Times New Roman"/>
          <w:sz w:val="24"/>
        </w:rPr>
        <w:t>health.  While all informants favored integration of</w:t>
      </w:r>
      <w:r w:rsidRPr="009038BB">
        <w:rPr>
          <w:rFonts w:ascii="Times New Roman" w:hAnsi="Times New Roman"/>
          <w:sz w:val="24"/>
        </w:rPr>
        <w:t xml:space="preserve"> </w:t>
      </w:r>
      <w:r>
        <w:rPr>
          <w:rFonts w:ascii="Times New Roman" w:hAnsi="Times New Roman"/>
          <w:sz w:val="24"/>
        </w:rPr>
        <w:t xml:space="preserve">behavioral and physical health services, providers and advocates were dissatisfied with the plans’ progress in achieving that integration.  </w:t>
      </w:r>
      <w:r w:rsidRPr="009038BB">
        <w:rPr>
          <w:rFonts w:ascii="Times New Roman" w:hAnsi="Times New Roman"/>
          <w:sz w:val="24"/>
        </w:rPr>
        <w:t xml:space="preserve">  </w:t>
      </w:r>
    </w:p>
    <w:p w:rsidR="00972245" w:rsidRPr="004966BE" w:rsidRDefault="00972245" w:rsidP="00BF4E77">
      <w:pPr>
        <w:spacing w:after="240" w:line="360" w:lineRule="auto"/>
        <w:rPr>
          <w:rFonts w:ascii="Times New Roman" w:hAnsi="Times New Roman"/>
          <w:sz w:val="24"/>
        </w:rPr>
      </w:pPr>
      <w:r w:rsidRPr="004966BE">
        <w:rPr>
          <w:rFonts w:ascii="Times New Roman" w:hAnsi="Times New Roman"/>
          <w:sz w:val="24"/>
        </w:rPr>
        <w:t xml:space="preserve">Providers </w:t>
      </w:r>
      <w:r>
        <w:rPr>
          <w:rFonts w:ascii="Times New Roman" w:hAnsi="Times New Roman"/>
          <w:sz w:val="24"/>
        </w:rPr>
        <w:t xml:space="preserve">also </w:t>
      </w:r>
      <w:r w:rsidRPr="004966BE">
        <w:rPr>
          <w:rFonts w:ascii="Times New Roman" w:hAnsi="Times New Roman"/>
          <w:sz w:val="24"/>
        </w:rPr>
        <w:t xml:space="preserve">expressed concern </w:t>
      </w:r>
      <w:r>
        <w:rPr>
          <w:rFonts w:ascii="Times New Roman" w:hAnsi="Times New Roman"/>
          <w:sz w:val="24"/>
        </w:rPr>
        <w:t>that the subcontracts used by Coventry and Kentucky Spirit interfered</w:t>
      </w:r>
      <w:r w:rsidRPr="004966BE">
        <w:rPr>
          <w:rFonts w:ascii="Times New Roman" w:hAnsi="Times New Roman"/>
          <w:sz w:val="24"/>
        </w:rPr>
        <w:t xml:space="preserve"> with the goal of integration.  </w:t>
      </w:r>
      <w:r>
        <w:rPr>
          <w:rFonts w:ascii="Times New Roman" w:hAnsi="Times New Roman"/>
          <w:sz w:val="24"/>
        </w:rPr>
        <w:t>Some said that, in spite of the carve-in</w:t>
      </w:r>
      <w:r w:rsidRPr="004966BE">
        <w:rPr>
          <w:rFonts w:ascii="Times New Roman" w:hAnsi="Times New Roman"/>
          <w:sz w:val="24"/>
        </w:rPr>
        <w:t xml:space="preserve">, there </w:t>
      </w:r>
      <w:r>
        <w:rPr>
          <w:rFonts w:ascii="Times New Roman" w:hAnsi="Times New Roman"/>
          <w:sz w:val="24"/>
        </w:rPr>
        <w:t>is little</w:t>
      </w:r>
      <w:r w:rsidRPr="004966BE">
        <w:rPr>
          <w:rFonts w:ascii="Times New Roman" w:hAnsi="Times New Roman"/>
          <w:sz w:val="24"/>
        </w:rPr>
        <w:t xml:space="preserve"> care coordination between </w:t>
      </w:r>
      <w:r>
        <w:rPr>
          <w:rFonts w:ascii="Times New Roman" w:hAnsi="Times New Roman"/>
          <w:sz w:val="24"/>
        </w:rPr>
        <w:t>behavioral</w:t>
      </w:r>
      <w:r w:rsidRPr="004966BE">
        <w:rPr>
          <w:rFonts w:ascii="Times New Roman" w:hAnsi="Times New Roman"/>
          <w:sz w:val="24"/>
        </w:rPr>
        <w:t xml:space="preserve"> and physical health, </w:t>
      </w:r>
      <w:r>
        <w:rPr>
          <w:rFonts w:ascii="Times New Roman" w:hAnsi="Times New Roman"/>
          <w:sz w:val="24"/>
        </w:rPr>
        <w:t>resulting</w:t>
      </w:r>
      <w:r w:rsidRPr="004966BE">
        <w:rPr>
          <w:rFonts w:ascii="Times New Roman" w:hAnsi="Times New Roman"/>
          <w:sz w:val="24"/>
        </w:rPr>
        <w:t xml:space="preserve"> in a situation where neither the prime nor the subcontractor want</w:t>
      </w:r>
      <w:r>
        <w:rPr>
          <w:rFonts w:ascii="Times New Roman" w:hAnsi="Times New Roman"/>
          <w:sz w:val="24"/>
        </w:rPr>
        <w:t>s</w:t>
      </w:r>
      <w:r w:rsidRPr="004966BE">
        <w:rPr>
          <w:rFonts w:ascii="Times New Roman" w:hAnsi="Times New Roman"/>
          <w:sz w:val="24"/>
        </w:rPr>
        <w:t xml:space="preserve"> to </w:t>
      </w:r>
      <w:r>
        <w:rPr>
          <w:rFonts w:ascii="Times New Roman" w:hAnsi="Times New Roman"/>
          <w:sz w:val="24"/>
        </w:rPr>
        <w:t>pay</w:t>
      </w:r>
      <w:r w:rsidRPr="004966BE">
        <w:rPr>
          <w:rFonts w:ascii="Times New Roman" w:hAnsi="Times New Roman"/>
          <w:sz w:val="24"/>
        </w:rPr>
        <w:t xml:space="preserve"> for certain </w:t>
      </w:r>
      <w:r>
        <w:rPr>
          <w:rFonts w:ascii="Times New Roman" w:hAnsi="Times New Roman"/>
          <w:sz w:val="24"/>
        </w:rPr>
        <w:t>behavioral</w:t>
      </w:r>
      <w:r w:rsidRPr="004966BE">
        <w:rPr>
          <w:rFonts w:ascii="Times New Roman" w:hAnsi="Times New Roman"/>
          <w:sz w:val="24"/>
        </w:rPr>
        <w:t xml:space="preserve"> health claims.  </w:t>
      </w:r>
    </w:p>
    <w:p w:rsidR="00972245" w:rsidRDefault="00972245" w:rsidP="00972245">
      <w:pPr>
        <w:spacing w:after="360" w:line="240" w:lineRule="auto"/>
        <w:ind w:left="720"/>
        <w:rPr>
          <w:rFonts w:ascii="Times New Roman" w:hAnsi="Times New Roman"/>
          <w:sz w:val="24"/>
        </w:rPr>
      </w:pPr>
      <w:r w:rsidRPr="004966BE">
        <w:rPr>
          <w:rFonts w:ascii="Times New Roman" w:hAnsi="Times New Roman"/>
          <w:sz w:val="24"/>
        </w:rPr>
        <w:t>“</w:t>
      </w:r>
      <w:r w:rsidRPr="004966BE">
        <w:rPr>
          <w:rFonts w:ascii="Times New Roman" w:hAnsi="Times New Roman"/>
          <w:i/>
          <w:sz w:val="24"/>
        </w:rPr>
        <w:t xml:space="preserve">A patient will come in with a condition and have a behavioral health diagnosis imbedded within a medical diagnosis, and we have one firm who is trying to kick that claim over to their </w:t>
      </w:r>
      <w:r>
        <w:rPr>
          <w:rFonts w:ascii="Times New Roman" w:hAnsi="Times New Roman"/>
          <w:i/>
          <w:sz w:val="24"/>
        </w:rPr>
        <w:t>behavioral</w:t>
      </w:r>
      <w:r w:rsidRPr="004966BE">
        <w:rPr>
          <w:rFonts w:ascii="Times New Roman" w:hAnsi="Times New Roman"/>
          <w:i/>
          <w:sz w:val="24"/>
        </w:rPr>
        <w:t xml:space="preserve"> health </w:t>
      </w:r>
      <w:proofErr w:type="gramStart"/>
      <w:r w:rsidRPr="004966BE">
        <w:rPr>
          <w:rFonts w:ascii="Times New Roman" w:hAnsi="Times New Roman"/>
          <w:i/>
          <w:sz w:val="24"/>
        </w:rPr>
        <w:t>sub(</w:t>
      </w:r>
      <w:proofErr w:type="gramEnd"/>
      <w:r w:rsidRPr="004966BE">
        <w:rPr>
          <w:rFonts w:ascii="Times New Roman" w:hAnsi="Times New Roman"/>
          <w:i/>
          <w:sz w:val="24"/>
        </w:rPr>
        <w:t>contractor)… If it’s admitted into a medical diagnosis than you need to treat it that way</w:t>
      </w:r>
      <w:r w:rsidRPr="004966BE">
        <w:rPr>
          <w:rFonts w:ascii="Times New Roman" w:hAnsi="Times New Roman"/>
          <w:sz w:val="24"/>
        </w:rPr>
        <w:t xml:space="preserve">.” </w:t>
      </w:r>
      <w:r w:rsidRPr="00655EAE">
        <w:rPr>
          <w:rFonts w:ascii="Times New Roman" w:hAnsi="Times New Roman"/>
          <w:i/>
          <w:sz w:val="24"/>
        </w:rPr>
        <w:t>(</w:t>
      </w:r>
      <w:r w:rsidRPr="004E015C">
        <w:rPr>
          <w:rFonts w:ascii="Times New Roman" w:hAnsi="Times New Roman"/>
          <w:i/>
          <w:sz w:val="24"/>
        </w:rPr>
        <w:t>Provider</w:t>
      </w:r>
      <w:r w:rsidRPr="00655EAE">
        <w:rPr>
          <w:rFonts w:ascii="Times New Roman" w:hAnsi="Times New Roman"/>
          <w:i/>
          <w:sz w:val="24"/>
        </w:rPr>
        <w:t>)</w:t>
      </w:r>
      <w:r w:rsidRPr="004966BE">
        <w:rPr>
          <w:rFonts w:ascii="Times New Roman" w:hAnsi="Times New Roman"/>
          <w:sz w:val="24"/>
        </w:rPr>
        <w:t xml:space="preserve"> </w:t>
      </w:r>
    </w:p>
    <w:p w:rsidR="00972245" w:rsidRPr="009F1EAE" w:rsidRDefault="00972245" w:rsidP="00BF4E77">
      <w:pPr>
        <w:spacing w:after="240" w:line="360" w:lineRule="auto"/>
        <w:rPr>
          <w:rFonts w:ascii="Times New Roman" w:hAnsi="Times New Roman"/>
          <w:b/>
          <w:sz w:val="24"/>
        </w:rPr>
      </w:pPr>
      <w:r>
        <w:rPr>
          <w:rFonts w:ascii="Times New Roman" w:hAnsi="Times New Roman"/>
          <w:sz w:val="24"/>
        </w:rPr>
        <w:t>Another</w:t>
      </w:r>
      <w:r w:rsidRPr="00796E4A">
        <w:rPr>
          <w:rFonts w:ascii="Times New Roman" w:hAnsi="Times New Roman"/>
          <w:sz w:val="24"/>
        </w:rPr>
        <w:t xml:space="preserve"> feature of Kentucky’s behavioral health system is that </w:t>
      </w:r>
      <w:r>
        <w:rPr>
          <w:rFonts w:ascii="Times New Roman" w:hAnsi="Times New Roman"/>
          <w:sz w:val="24"/>
        </w:rPr>
        <w:t>the majority of behavioral health services covered by Medicaid are</w:t>
      </w:r>
      <w:r w:rsidRPr="00796E4A">
        <w:rPr>
          <w:rFonts w:ascii="Times New Roman" w:hAnsi="Times New Roman"/>
          <w:sz w:val="24"/>
        </w:rPr>
        <w:t xml:space="preserve"> billed through the Community Mental Health Center</w:t>
      </w:r>
      <w:r>
        <w:rPr>
          <w:rFonts w:ascii="Times New Roman" w:hAnsi="Times New Roman"/>
          <w:sz w:val="24"/>
        </w:rPr>
        <w:t>s (CMHCs).  CMHC</w:t>
      </w:r>
      <w:r w:rsidRPr="00796E4A">
        <w:rPr>
          <w:rFonts w:ascii="Times New Roman" w:hAnsi="Times New Roman"/>
          <w:sz w:val="24"/>
        </w:rPr>
        <w:t>s are quasi</w:t>
      </w:r>
      <w:r>
        <w:rPr>
          <w:rFonts w:ascii="Times New Roman" w:hAnsi="Times New Roman"/>
          <w:sz w:val="24"/>
        </w:rPr>
        <w:t xml:space="preserve">-governmental agencies, </w:t>
      </w:r>
      <w:r w:rsidRPr="00796E4A">
        <w:rPr>
          <w:rFonts w:ascii="Times New Roman" w:hAnsi="Times New Roman"/>
          <w:sz w:val="24"/>
        </w:rPr>
        <w:t>establish</w:t>
      </w:r>
      <w:r>
        <w:rPr>
          <w:rFonts w:ascii="Times New Roman" w:hAnsi="Times New Roman"/>
          <w:sz w:val="24"/>
        </w:rPr>
        <w:t xml:space="preserve">ed in statute since 1966, that </w:t>
      </w:r>
      <w:r w:rsidRPr="00796E4A">
        <w:rPr>
          <w:rFonts w:ascii="Times New Roman" w:hAnsi="Times New Roman"/>
          <w:sz w:val="24"/>
        </w:rPr>
        <w:t>receive both state and</w:t>
      </w:r>
      <w:r>
        <w:rPr>
          <w:rFonts w:ascii="Times New Roman" w:hAnsi="Times New Roman"/>
          <w:sz w:val="24"/>
        </w:rPr>
        <w:t xml:space="preserve"> federal funding.  They offer a</w:t>
      </w:r>
      <w:r w:rsidRPr="00796E4A">
        <w:rPr>
          <w:rFonts w:ascii="Times New Roman" w:hAnsi="Times New Roman"/>
          <w:sz w:val="24"/>
        </w:rPr>
        <w:t xml:space="preserve"> range of services, including psychology, </w:t>
      </w:r>
      <w:r w:rsidRPr="00796E4A">
        <w:rPr>
          <w:rFonts w:ascii="Times New Roman" w:hAnsi="Times New Roman"/>
          <w:sz w:val="24"/>
        </w:rPr>
        <w:lastRenderedPageBreak/>
        <w:t xml:space="preserve">psychiatry, </w:t>
      </w:r>
      <w:r>
        <w:rPr>
          <w:rFonts w:ascii="Times New Roman" w:hAnsi="Times New Roman"/>
          <w:sz w:val="24"/>
        </w:rPr>
        <w:t xml:space="preserve">substance abuse treatment </w:t>
      </w:r>
      <w:r w:rsidRPr="00796E4A">
        <w:rPr>
          <w:rFonts w:ascii="Times New Roman" w:hAnsi="Times New Roman"/>
          <w:sz w:val="24"/>
        </w:rPr>
        <w:t>and</w:t>
      </w:r>
      <w:r>
        <w:rPr>
          <w:rFonts w:ascii="Times New Roman" w:hAnsi="Times New Roman"/>
          <w:sz w:val="24"/>
        </w:rPr>
        <w:t xml:space="preserve"> supports for individuals with mental health and intellectual/developmental disabilities.  </w:t>
      </w:r>
      <w:r w:rsidRPr="00796E4A">
        <w:rPr>
          <w:rFonts w:ascii="Times New Roman" w:hAnsi="Times New Roman"/>
          <w:sz w:val="24"/>
        </w:rPr>
        <w:t xml:space="preserve">  Plans must contract with these </w:t>
      </w:r>
      <w:r>
        <w:rPr>
          <w:rFonts w:ascii="Times New Roman" w:hAnsi="Times New Roman"/>
          <w:sz w:val="24"/>
        </w:rPr>
        <w:t>agencies</w:t>
      </w:r>
      <w:r w:rsidRPr="00796E4A">
        <w:rPr>
          <w:rFonts w:ascii="Times New Roman" w:hAnsi="Times New Roman"/>
          <w:sz w:val="24"/>
        </w:rPr>
        <w:t xml:space="preserve">.  </w:t>
      </w:r>
    </w:p>
    <w:p w:rsidR="00972245" w:rsidRDefault="00972245" w:rsidP="00BF4E77">
      <w:pPr>
        <w:spacing w:after="240" w:line="360" w:lineRule="auto"/>
        <w:rPr>
          <w:rFonts w:ascii="Times New Roman" w:hAnsi="Times New Roman"/>
          <w:sz w:val="24"/>
        </w:rPr>
      </w:pPr>
      <w:r>
        <w:rPr>
          <w:rFonts w:ascii="Times New Roman" w:hAnsi="Times New Roman"/>
          <w:sz w:val="24"/>
        </w:rPr>
        <w:t xml:space="preserve">There is a widespread perception among informants that CMHCs have not been adequately funded over time, and consequently providers of physical health services have difficulty finding adequate behavioral health resources for their patients. </w:t>
      </w:r>
    </w:p>
    <w:p w:rsidR="00972245" w:rsidRDefault="00972245" w:rsidP="00972245">
      <w:pPr>
        <w:spacing w:after="360" w:line="240" w:lineRule="auto"/>
        <w:ind w:left="720"/>
        <w:rPr>
          <w:rFonts w:ascii="Times New Roman" w:hAnsi="Times New Roman"/>
          <w:sz w:val="24"/>
        </w:rPr>
      </w:pPr>
      <w:r>
        <w:rPr>
          <w:rFonts w:ascii="Times New Roman" w:hAnsi="Times New Roman"/>
          <w:sz w:val="24"/>
        </w:rPr>
        <w:t>“</w:t>
      </w:r>
      <w:r w:rsidRPr="00CA6FA1">
        <w:rPr>
          <w:rFonts w:ascii="Times New Roman" w:hAnsi="Times New Roman"/>
          <w:i/>
          <w:sz w:val="24"/>
        </w:rPr>
        <w:t>In almost every staff meeting there is a discussion of how to get our patients to the appropriate behavioral health provider</w:t>
      </w:r>
      <w:r>
        <w:rPr>
          <w:rFonts w:ascii="Times New Roman" w:hAnsi="Times New Roman"/>
          <w:sz w:val="24"/>
        </w:rPr>
        <w:t xml:space="preserve">.” </w:t>
      </w:r>
      <w:r w:rsidRPr="00655EAE">
        <w:rPr>
          <w:rFonts w:ascii="Times New Roman" w:hAnsi="Times New Roman"/>
          <w:i/>
          <w:sz w:val="24"/>
        </w:rPr>
        <w:t>(</w:t>
      </w:r>
      <w:r w:rsidRPr="004E015C">
        <w:rPr>
          <w:rFonts w:ascii="Times New Roman" w:hAnsi="Times New Roman"/>
          <w:i/>
          <w:sz w:val="24"/>
        </w:rPr>
        <w:t>Provider</w:t>
      </w:r>
      <w:r w:rsidRPr="00655EAE">
        <w:rPr>
          <w:rFonts w:ascii="Times New Roman" w:hAnsi="Times New Roman"/>
          <w:i/>
          <w:sz w:val="24"/>
        </w:rPr>
        <w:t>)</w:t>
      </w:r>
    </w:p>
    <w:p w:rsidR="00972245" w:rsidRDefault="00972245" w:rsidP="00972245">
      <w:pPr>
        <w:spacing w:after="360" w:line="240" w:lineRule="auto"/>
        <w:ind w:left="720"/>
        <w:rPr>
          <w:rFonts w:ascii="Times New Roman" w:hAnsi="Times New Roman"/>
          <w:sz w:val="24"/>
        </w:rPr>
      </w:pPr>
      <w:r>
        <w:rPr>
          <w:rFonts w:ascii="Times New Roman" w:hAnsi="Times New Roman"/>
          <w:sz w:val="24"/>
        </w:rPr>
        <w:t>“</w:t>
      </w:r>
      <w:r w:rsidRPr="00CA6FA1">
        <w:rPr>
          <w:rFonts w:ascii="Times New Roman" w:hAnsi="Times New Roman"/>
          <w:i/>
          <w:sz w:val="24"/>
        </w:rPr>
        <w:t>It was an excellent system, but then it started to deteriorate</w:t>
      </w:r>
      <w:r>
        <w:rPr>
          <w:rFonts w:ascii="Times New Roman" w:hAnsi="Times New Roman"/>
          <w:sz w:val="24"/>
        </w:rPr>
        <w:t xml:space="preserve">.” </w:t>
      </w:r>
      <w:r w:rsidRPr="004E015C">
        <w:rPr>
          <w:rFonts w:ascii="Times New Roman" w:hAnsi="Times New Roman"/>
          <w:i/>
          <w:sz w:val="24"/>
        </w:rPr>
        <w:t>(Provider)</w:t>
      </w:r>
    </w:p>
    <w:p w:rsidR="00972245" w:rsidRDefault="00972245" w:rsidP="00BF4E77">
      <w:pPr>
        <w:spacing w:after="360" w:line="360" w:lineRule="auto"/>
        <w:rPr>
          <w:rFonts w:ascii="Times New Roman" w:hAnsi="Times New Roman"/>
          <w:sz w:val="24"/>
        </w:rPr>
      </w:pPr>
      <w:r>
        <w:rPr>
          <w:rFonts w:ascii="Times New Roman" w:hAnsi="Times New Roman"/>
          <w:sz w:val="24"/>
        </w:rPr>
        <w:t xml:space="preserve">Providers and advocates acknowledge chronic difficulty in providing appropriate step-down services for patients leaving inpatient facilities (especially children) who are not sick enough to need inpatient services, but are not well enough to be treated as an outpatient.  The Impact Plus program of outpatient services has ameliorated the problem for children to some extent.  </w:t>
      </w:r>
      <w:r w:rsidRPr="00483048">
        <w:rPr>
          <w:rFonts w:ascii="Times New Roman" w:hAnsi="Times New Roman"/>
          <w:color w:val="000000"/>
          <w:sz w:val="24"/>
        </w:rPr>
        <w:t xml:space="preserve">Legislation passed in 2010 established a more intensive level of psychiatric residential treatment facilities and </w:t>
      </w:r>
      <w:r w:rsidR="00427C20">
        <w:rPr>
          <w:rFonts w:ascii="Times New Roman" w:hAnsi="Times New Roman"/>
          <w:color w:val="000000"/>
          <w:sz w:val="24"/>
        </w:rPr>
        <w:t xml:space="preserve">when fully implemented may </w:t>
      </w:r>
      <w:r w:rsidRPr="00483048">
        <w:rPr>
          <w:rFonts w:ascii="Times New Roman" w:hAnsi="Times New Roman"/>
          <w:color w:val="000000"/>
          <w:sz w:val="24"/>
        </w:rPr>
        <w:t>also ease the problem by creating step down care for children in Kentucky</w:t>
      </w:r>
      <w:r w:rsidR="00471632">
        <w:rPr>
          <w:rFonts w:ascii="Times New Roman" w:hAnsi="Times New Roman"/>
          <w:sz w:val="24"/>
        </w:rPr>
        <w:t>.</w:t>
      </w:r>
      <w:r>
        <w:rPr>
          <w:rFonts w:ascii="Times New Roman" w:hAnsi="Times New Roman"/>
          <w:sz w:val="24"/>
        </w:rPr>
        <w:t xml:space="preserve">  Plans complained that the necessary services to adequately serve these populations were not present in Kentucky, but advocates expressed concern that any new facilities would not be well-supported by the Medicaid program under managed care.  One program run by the North Key Community Mental Health Center, had provided these step-down services for children, but has been closed since the implementation of Medicaid managed care.  Advocates contend that this is due to financial and care restrictions imposed by the plans.</w:t>
      </w:r>
    </w:p>
    <w:p w:rsidR="00187AE5" w:rsidRPr="007A40EB" w:rsidRDefault="00187AE5" w:rsidP="007A40EB">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Pharmacy</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15" w:name="_Toc339459051"/>
      <w:r w:rsidR="002C1F2F" w:rsidRPr="007A40EB">
        <w:rPr>
          <w:rFonts w:ascii="Times New Roman" w:hAnsi="Times New Roman"/>
          <w:b/>
          <w:i/>
          <w:color w:val="17365D" w:themeColor="text2" w:themeShade="BF"/>
          <w:sz w:val="28"/>
          <w:szCs w:val="28"/>
        </w:rPr>
        <w:instrText>Pharmacy</w:instrText>
      </w:r>
      <w:bookmarkEnd w:id="15"/>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187AE5" w:rsidRDefault="00401844" w:rsidP="00BF4E77">
      <w:pPr>
        <w:spacing w:after="240" w:line="360" w:lineRule="auto"/>
        <w:rPr>
          <w:rFonts w:ascii="Times New Roman" w:hAnsi="Times New Roman"/>
          <w:sz w:val="24"/>
        </w:rPr>
      </w:pPr>
      <w:r>
        <w:rPr>
          <w:rFonts w:ascii="Times New Roman" w:hAnsi="Times New Roman"/>
          <w:sz w:val="24"/>
        </w:rPr>
        <w:t xml:space="preserve">All three plans </w:t>
      </w:r>
      <w:r w:rsidR="00BD4E80">
        <w:rPr>
          <w:rFonts w:ascii="Times New Roman" w:hAnsi="Times New Roman"/>
          <w:sz w:val="24"/>
        </w:rPr>
        <w:t>expect</w:t>
      </w:r>
      <w:r>
        <w:rPr>
          <w:rFonts w:ascii="Times New Roman" w:hAnsi="Times New Roman"/>
          <w:sz w:val="24"/>
        </w:rPr>
        <w:t xml:space="preserve"> </w:t>
      </w:r>
      <w:r w:rsidR="00187AE5">
        <w:rPr>
          <w:rFonts w:ascii="Times New Roman" w:hAnsi="Times New Roman"/>
          <w:sz w:val="24"/>
        </w:rPr>
        <w:t xml:space="preserve">to achieve significant cost savings by better coordinating </w:t>
      </w:r>
      <w:r w:rsidR="00767903">
        <w:rPr>
          <w:rFonts w:ascii="Times New Roman" w:hAnsi="Times New Roman"/>
          <w:sz w:val="24"/>
        </w:rPr>
        <w:t>enrollee</w:t>
      </w:r>
      <w:r w:rsidR="00187AE5">
        <w:rPr>
          <w:rFonts w:ascii="Times New Roman" w:hAnsi="Times New Roman"/>
          <w:sz w:val="24"/>
        </w:rPr>
        <w:t xml:space="preserve"> </w:t>
      </w:r>
      <w:r w:rsidR="00767903">
        <w:rPr>
          <w:rFonts w:ascii="Times New Roman" w:hAnsi="Times New Roman"/>
          <w:sz w:val="24"/>
        </w:rPr>
        <w:t>medication</w:t>
      </w:r>
      <w:r w:rsidR="00187AE5">
        <w:rPr>
          <w:rFonts w:ascii="Times New Roman" w:hAnsi="Times New Roman"/>
          <w:sz w:val="24"/>
        </w:rPr>
        <w:t xml:space="preserve"> and </w:t>
      </w:r>
      <w:r w:rsidR="00120D9B">
        <w:rPr>
          <w:rFonts w:ascii="Times New Roman" w:hAnsi="Times New Roman"/>
          <w:sz w:val="24"/>
        </w:rPr>
        <w:t>curbing</w:t>
      </w:r>
      <w:r w:rsidR="002276BB">
        <w:rPr>
          <w:rFonts w:ascii="Times New Roman" w:hAnsi="Times New Roman"/>
          <w:sz w:val="24"/>
        </w:rPr>
        <w:t xml:space="preserve"> over-prescribing.</w:t>
      </w:r>
    </w:p>
    <w:p w:rsidR="00187AE5" w:rsidRDefault="00187AE5" w:rsidP="00D40FE1">
      <w:pPr>
        <w:spacing w:after="360" w:line="240" w:lineRule="auto"/>
        <w:ind w:left="720"/>
        <w:rPr>
          <w:rFonts w:ascii="Times New Roman" w:hAnsi="Times New Roman"/>
          <w:sz w:val="24"/>
        </w:rPr>
      </w:pPr>
      <w:r w:rsidRPr="000A4327">
        <w:rPr>
          <w:rFonts w:ascii="Times New Roman" w:hAnsi="Times New Roman"/>
          <w:i/>
          <w:sz w:val="24"/>
        </w:rPr>
        <w:t>“We pulled a list of 800-900 members who had an averag</w:t>
      </w:r>
      <w:r w:rsidR="00767903">
        <w:rPr>
          <w:rFonts w:ascii="Times New Roman" w:hAnsi="Times New Roman"/>
          <w:i/>
          <w:sz w:val="24"/>
        </w:rPr>
        <w:t>e of 30 prescriptions per month;</w:t>
      </w:r>
      <w:r w:rsidRPr="000A4327">
        <w:rPr>
          <w:rFonts w:ascii="Times New Roman" w:hAnsi="Times New Roman"/>
          <w:i/>
          <w:sz w:val="24"/>
        </w:rPr>
        <w:t xml:space="preserve"> some members had as many as 60 prescriptions.”</w:t>
      </w:r>
      <w:r>
        <w:rPr>
          <w:rFonts w:ascii="Times New Roman" w:hAnsi="Times New Roman"/>
          <w:sz w:val="24"/>
        </w:rPr>
        <w:t xml:space="preserve"> </w:t>
      </w:r>
      <w:r w:rsidRPr="00655EAE">
        <w:rPr>
          <w:rFonts w:ascii="Times New Roman" w:hAnsi="Times New Roman"/>
          <w:i/>
          <w:sz w:val="24"/>
        </w:rPr>
        <w:t>(Plan)</w:t>
      </w:r>
    </w:p>
    <w:p w:rsidR="00187AE5" w:rsidRDefault="00120D9B" w:rsidP="00BF4E77">
      <w:pPr>
        <w:spacing w:after="240" w:line="360" w:lineRule="auto"/>
        <w:rPr>
          <w:rFonts w:ascii="Times New Roman" w:hAnsi="Times New Roman"/>
          <w:sz w:val="24"/>
        </w:rPr>
      </w:pPr>
      <w:r>
        <w:rPr>
          <w:rFonts w:ascii="Times New Roman" w:hAnsi="Times New Roman"/>
          <w:sz w:val="24"/>
        </w:rPr>
        <w:t xml:space="preserve">In order to achieve these goals, </w:t>
      </w:r>
      <w:r w:rsidR="00BD4E80">
        <w:rPr>
          <w:rFonts w:ascii="Times New Roman" w:hAnsi="Times New Roman"/>
          <w:sz w:val="24"/>
        </w:rPr>
        <w:t>the</w:t>
      </w:r>
      <w:r>
        <w:rPr>
          <w:rFonts w:ascii="Times New Roman" w:hAnsi="Times New Roman"/>
          <w:sz w:val="24"/>
        </w:rPr>
        <w:t xml:space="preserve"> plans</w:t>
      </w:r>
      <w:r w:rsidR="00BD4E80">
        <w:rPr>
          <w:rFonts w:ascii="Times New Roman" w:hAnsi="Times New Roman"/>
          <w:sz w:val="24"/>
        </w:rPr>
        <w:t xml:space="preserve"> have</w:t>
      </w:r>
      <w:r>
        <w:rPr>
          <w:rFonts w:ascii="Times New Roman" w:hAnsi="Times New Roman"/>
          <w:sz w:val="24"/>
        </w:rPr>
        <w:t xml:space="preserve"> developed </w:t>
      </w:r>
      <w:r w:rsidR="00187AE5">
        <w:rPr>
          <w:rFonts w:ascii="Times New Roman" w:hAnsi="Times New Roman"/>
          <w:sz w:val="24"/>
        </w:rPr>
        <w:t>a preferred drug listing (</w:t>
      </w:r>
      <w:r w:rsidR="00BD4E80">
        <w:rPr>
          <w:rFonts w:ascii="Times New Roman" w:hAnsi="Times New Roman"/>
          <w:sz w:val="24"/>
        </w:rPr>
        <w:t>or</w:t>
      </w:r>
      <w:r w:rsidR="00187AE5">
        <w:rPr>
          <w:rFonts w:ascii="Times New Roman" w:hAnsi="Times New Roman"/>
          <w:sz w:val="24"/>
        </w:rPr>
        <w:t xml:space="preserve"> formulary), which gives preference to </w:t>
      </w:r>
      <w:r w:rsidR="00767903">
        <w:rPr>
          <w:rFonts w:ascii="Times New Roman" w:hAnsi="Times New Roman"/>
          <w:sz w:val="24"/>
        </w:rPr>
        <w:t>low-</w:t>
      </w:r>
      <w:r w:rsidR="00BD4E80">
        <w:rPr>
          <w:rFonts w:ascii="Times New Roman" w:hAnsi="Times New Roman"/>
          <w:sz w:val="24"/>
        </w:rPr>
        <w:t>cost</w:t>
      </w:r>
      <w:r w:rsidR="00187AE5">
        <w:rPr>
          <w:rFonts w:ascii="Times New Roman" w:hAnsi="Times New Roman"/>
          <w:sz w:val="24"/>
        </w:rPr>
        <w:t xml:space="preserve"> drugs. </w:t>
      </w:r>
      <w:r w:rsidR="009B7D36">
        <w:rPr>
          <w:rFonts w:ascii="Times New Roman" w:hAnsi="Times New Roman"/>
          <w:sz w:val="24"/>
        </w:rPr>
        <w:t xml:space="preserve">Providers </w:t>
      </w:r>
      <w:r w:rsidR="00187AE5">
        <w:rPr>
          <w:rFonts w:ascii="Times New Roman" w:hAnsi="Times New Roman"/>
          <w:sz w:val="24"/>
        </w:rPr>
        <w:t>are expected to prescribe from that list</w:t>
      </w:r>
      <w:r w:rsidR="00796E4A">
        <w:rPr>
          <w:rFonts w:ascii="Times New Roman" w:hAnsi="Times New Roman"/>
          <w:sz w:val="24"/>
        </w:rPr>
        <w:t xml:space="preserve"> for </w:t>
      </w:r>
      <w:r w:rsidR="00796E4A">
        <w:rPr>
          <w:rFonts w:ascii="Times New Roman" w:hAnsi="Times New Roman"/>
          <w:sz w:val="24"/>
        </w:rPr>
        <w:lastRenderedPageBreak/>
        <w:t>beneficiaries enrolled in the particular plan</w:t>
      </w:r>
      <w:r w:rsidR="00187AE5">
        <w:rPr>
          <w:rFonts w:ascii="Times New Roman" w:hAnsi="Times New Roman"/>
          <w:sz w:val="24"/>
        </w:rPr>
        <w:t xml:space="preserve">.  </w:t>
      </w:r>
      <w:r w:rsidR="00767903">
        <w:rPr>
          <w:rFonts w:ascii="Times New Roman" w:hAnsi="Times New Roman"/>
          <w:sz w:val="24"/>
        </w:rPr>
        <w:t>A</w:t>
      </w:r>
      <w:r>
        <w:rPr>
          <w:rFonts w:ascii="Times New Roman" w:hAnsi="Times New Roman"/>
          <w:sz w:val="24"/>
        </w:rPr>
        <w:t xml:space="preserve"> provider </w:t>
      </w:r>
      <w:r w:rsidR="00767903">
        <w:rPr>
          <w:rFonts w:ascii="Times New Roman" w:hAnsi="Times New Roman"/>
          <w:sz w:val="24"/>
        </w:rPr>
        <w:t xml:space="preserve">who </w:t>
      </w:r>
      <w:r>
        <w:rPr>
          <w:rFonts w:ascii="Times New Roman" w:hAnsi="Times New Roman"/>
          <w:sz w:val="24"/>
        </w:rPr>
        <w:t>wants to prescribe something that is not on the list</w:t>
      </w:r>
      <w:r w:rsidR="00796E4A">
        <w:rPr>
          <w:rFonts w:ascii="Times New Roman" w:hAnsi="Times New Roman"/>
          <w:sz w:val="24"/>
        </w:rPr>
        <w:t xml:space="preserve"> </w:t>
      </w:r>
      <w:r w:rsidR="00BD4E80">
        <w:rPr>
          <w:rFonts w:ascii="Times New Roman" w:hAnsi="Times New Roman"/>
          <w:sz w:val="24"/>
        </w:rPr>
        <w:t>must</w:t>
      </w:r>
      <w:r>
        <w:rPr>
          <w:rFonts w:ascii="Times New Roman" w:hAnsi="Times New Roman"/>
          <w:sz w:val="24"/>
        </w:rPr>
        <w:t xml:space="preserve"> request prior authorization.  </w:t>
      </w:r>
      <w:r w:rsidR="00BD4E80">
        <w:rPr>
          <w:rFonts w:ascii="Times New Roman" w:hAnsi="Times New Roman"/>
          <w:sz w:val="24"/>
        </w:rPr>
        <w:t>This approach</w:t>
      </w:r>
      <w:r w:rsidR="00767903">
        <w:rPr>
          <w:rFonts w:ascii="Times New Roman" w:hAnsi="Times New Roman"/>
          <w:sz w:val="24"/>
        </w:rPr>
        <w:t>,</w:t>
      </w:r>
      <w:r w:rsidR="00BD4E80">
        <w:rPr>
          <w:rFonts w:ascii="Times New Roman" w:hAnsi="Times New Roman"/>
          <w:sz w:val="24"/>
        </w:rPr>
        <w:t xml:space="preserve"> while common in Medicaid managed care programs</w:t>
      </w:r>
      <w:r>
        <w:rPr>
          <w:rFonts w:ascii="Times New Roman" w:hAnsi="Times New Roman"/>
          <w:sz w:val="24"/>
        </w:rPr>
        <w:t xml:space="preserve">, </w:t>
      </w:r>
      <w:r w:rsidR="00BD4E80">
        <w:rPr>
          <w:rFonts w:ascii="Times New Roman" w:hAnsi="Times New Roman"/>
          <w:sz w:val="24"/>
        </w:rPr>
        <w:t xml:space="preserve">has led to </w:t>
      </w:r>
      <w:r w:rsidR="00A06972">
        <w:rPr>
          <w:rFonts w:ascii="Times New Roman" w:hAnsi="Times New Roman"/>
          <w:sz w:val="24"/>
        </w:rPr>
        <w:t xml:space="preserve">claims denials and </w:t>
      </w:r>
      <w:r w:rsidR="00BD4E80">
        <w:rPr>
          <w:rFonts w:ascii="Times New Roman" w:hAnsi="Times New Roman"/>
          <w:sz w:val="24"/>
        </w:rPr>
        <w:t>frustration among</w:t>
      </w:r>
      <w:r>
        <w:rPr>
          <w:rFonts w:ascii="Times New Roman" w:hAnsi="Times New Roman"/>
          <w:sz w:val="24"/>
        </w:rPr>
        <w:t xml:space="preserve"> providers who are not accustomed to working with </w:t>
      </w:r>
      <w:r w:rsidR="00BD4E80">
        <w:rPr>
          <w:rFonts w:ascii="Times New Roman" w:hAnsi="Times New Roman"/>
          <w:sz w:val="24"/>
        </w:rPr>
        <w:t>multiple formularies</w:t>
      </w:r>
      <w:r>
        <w:rPr>
          <w:rFonts w:ascii="Times New Roman" w:hAnsi="Times New Roman"/>
          <w:sz w:val="24"/>
        </w:rPr>
        <w:t xml:space="preserve">. </w:t>
      </w:r>
    </w:p>
    <w:p w:rsidR="00187AE5" w:rsidRDefault="00187AE5" w:rsidP="00BD4E80">
      <w:pPr>
        <w:tabs>
          <w:tab w:val="left" w:pos="720"/>
        </w:tabs>
        <w:spacing w:after="360" w:line="240" w:lineRule="auto"/>
        <w:ind w:left="720"/>
        <w:rPr>
          <w:rFonts w:ascii="Times New Roman" w:hAnsi="Times New Roman"/>
          <w:sz w:val="24"/>
        </w:rPr>
      </w:pPr>
      <w:r w:rsidRPr="000A4327">
        <w:rPr>
          <w:rFonts w:ascii="Times New Roman" w:hAnsi="Times New Roman"/>
          <w:i/>
          <w:sz w:val="24"/>
        </w:rPr>
        <w:t>“We begged Medicaid to have a common formulary.  The fact that they are all so different is a problem.”</w:t>
      </w:r>
      <w:r>
        <w:rPr>
          <w:rFonts w:ascii="Times New Roman" w:hAnsi="Times New Roman"/>
          <w:sz w:val="24"/>
        </w:rPr>
        <w:t xml:space="preserve"> </w:t>
      </w:r>
      <w:r w:rsidRPr="00655EAE">
        <w:rPr>
          <w:rFonts w:ascii="Times New Roman" w:hAnsi="Times New Roman"/>
          <w:i/>
          <w:sz w:val="24"/>
        </w:rPr>
        <w:t>(Provider</w:t>
      </w:r>
      <w:r w:rsidR="00BD4E80" w:rsidRPr="00655EAE">
        <w:rPr>
          <w:rFonts w:ascii="Times New Roman" w:hAnsi="Times New Roman"/>
          <w:i/>
          <w:sz w:val="24"/>
        </w:rPr>
        <w:t>)</w:t>
      </w:r>
    </w:p>
    <w:p w:rsidR="00187AE5" w:rsidRDefault="00187AE5" w:rsidP="00D40FE1">
      <w:pPr>
        <w:spacing w:after="360" w:line="240" w:lineRule="auto"/>
        <w:ind w:left="720"/>
        <w:rPr>
          <w:rFonts w:ascii="Times New Roman" w:hAnsi="Times New Roman"/>
          <w:sz w:val="24"/>
        </w:rPr>
      </w:pPr>
      <w:r w:rsidRPr="000A4327">
        <w:rPr>
          <w:rFonts w:ascii="Times New Roman" w:hAnsi="Times New Roman"/>
          <w:i/>
          <w:sz w:val="24"/>
        </w:rPr>
        <w:t>“Patients who have been on stable therapy for years are being told that they need to try as many as 6 other medications before they can get their current medications approved.”</w:t>
      </w:r>
      <w:r w:rsidR="00655EAE" w:rsidRPr="00655EAE">
        <w:rPr>
          <w:rFonts w:ascii="Times New Roman" w:hAnsi="Times New Roman"/>
          <w:i/>
          <w:sz w:val="24"/>
        </w:rPr>
        <w:t xml:space="preserve"> (Provider)</w:t>
      </w:r>
    </w:p>
    <w:p w:rsidR="00187AE5" w:rsidRPr="000A4327" w:rsidRDefault="00BD4E80" w:rsidP="00D40FE1">
      <w:pPr>
        <w:spacing w:after="360" w:line="240" w:lineRule="auto"/>
        <w:ind w:left="720"/>
        <w:rPr>
          <w:rFonts w:ascii="Times New Roman" w:hAnsi="Times New Roman"/>
          <w:i/>
          <w:sz w:val="24"/>
        </w:rPr>
      </w:pPr>
      <w:r w:rsidRPr="000A4327">
        <w:rPr>
          <w:rFonts w:ascii="Times New Roman" w:hAnsi="Times New Roman"/>
          <w:i/>
          <w:sz w:val="24"/>
        </w:rPr>
        <w:t xml:space="preserve"> </w:t>
      </w:r>
      <w:r w:rsidR="00187AE5" w:rsidRPr="000A4327">
        <w:rPr>
          <w:rFonts w:ascii="Times New Roman" w:hAnsi="Times New Roman"/>
          <w:i/>
          <w:sz w:val="24"/>
        </w:rPr>
        <w:t>“Recently, we tried to change a patient’s medication because [that person] was having a reaction to a drug.  The pre-authorization was denied because they hadn’t maxed out their current medication.”</w:t>
      </w:r>
      <w:r w:rsidR="00187AE5">
        <w:rPr>
          <w:rFonts w:ascii="Times New Roman" w:hAnsi="Times New Roman"/>
          <w:i/>
          <w:sz w:val="24"/>
        </w:rPr>
        <w:t xml:space="preserve"> </w:t>
      </w:r>
      <w:r w:rsidR="00187AE5" w:rsidRPr="00655EAE">
        <w:rPr>
          <w:rFonts w:ascii="Times New Roman" w:hAnsi="Times New Roman"/>
          <w:i/>
          <w:sz w:val="24"/>
        </w:rPr>
        <w:t>(Provider)</w:t>
      </w:r>
    </w:p>
    <w:p w:rsidR="00187AE5" w:rsidRDefault="00187AE5" w:rsidP="00BF4E77">
      <w:pPr>
        <w:spacing w:after="240" w:line="360" w:lineRule="auto"/>
        <w:rPr>
          <w:rFonts w:ascii="Times New Roman" w:hAnsi="Times New Roman"/>
          <w:sz w:val="24"/>
        </w:rPr>
      </w:pPr>
      <w:r>
        <w:rPr>
          <w:rFonts w:ascii="Times New Roman" w:hAnsi="Times New Roman"/>
          <w:sz w:val="24"/>
        </w:rPr>
        <w:t xml:space="preserve">The issue of </w:t>
      </w:r>
      <w:r w:rsidR="00BD4E80">
        <w:rPr>
          <w:rFonts w:ascii="Times New Roman" w:hAnsi="Times New Roman"/>
          <w:sz w:val="24"/>
        </w:rPr>
        <w:t xml:space="preserve">prior authorization for </w:t>
      </w:r>
      <w:r w:rsidR="00E34B2C">
        <w:rPr>
          <w:rFonts w:ascii="Times New Roman" w:hAnsi="Times New Roman"/>
          <w:sz w:val="24"/>
        </w:rPr>
        <w:t xml:space="preserve">existing </w:t>
      </w:r>
      <w:r>
        <w:rPr>
          <w:rFonts w:ascii="Times New Roman" w:hAnsi="Times New Roman"/>
          <w:sz w:val="24"/>
        </w:rPr>
        <w:t xml:space="preserve">prescriptions seems to be particularly </w:t>
      </w:r>
      <w:r w:rsidR="00BD4E80">
        <w:rPr>
          <w:rFonts w:ascii="Times New Roman" w:hAnsi="Times New Roman"/>
          <w:sz w:val="24"/>
        </w:rPr>
        <w:t>difficult for</w:t>
      </w:r>
      <w:r>
        <w:rPr>
          <w:rFonts w:ascii="Times New Roman" w:hAnsi="Times New Roman"/>
          <w:sz w:val="24"/>
        </w:rPr>
        <w:t xml:space="preserve"> </w:t>
      </w:r>
      <w:proofErr w:type="gramStart"/>
      <w:r>
        <w:rPr>
          <w:rFonts w:ascii="Times New Roman" w:hAnsi="Times New Roman"/>
          <w:sz w:val="24"/>
        </w:rPr>
        <w:t>provider</w:t>
      </w:r>
      <w:r w:rsidR="00BD4E80">
        <w:rPr>
          <w:rFonts w:ascii="Times New Roman" w:hAnsi="Times New Roman"/>
          <w:sz w:val="24"/>
        </w:rPr>
        <w:t>s</w:t>
      </w:r>
      <w:r w:rsidR="00A06972">
        <w:rPr>
          <w:rFonts w:ascii="Times New Roman" w:hAnsi="Times New Roman"/>
          <w:sz w:val="24"/>
        </w:rPr>
        <w:t>,</w:t>
      </w:r>
      <w:proofErr w:type="gramEnd"/>
      <w:r w:rsidR="00BD4E80">
        <w:rPr>
          <w:rFonts w:ascii="Times New Roman" w:hAnsi="Times New Roman"/>
          <w:sz w:val="24"/>
        </w:rPr>
        <w:t xml:space="preserve"> because they were assured that the drugs that had previously been prescribed </w:t>
      </w:r>
      <w:r>
        <w:rPr>
          <w:rFonts w:ascii="Times New Roman" w:hAnsi="Times New Roman"/>
          <w:sz w:val="24"/>
        </w:rPr>
        <w:t xml:space="preserve">would be grandfathered in.  </w:t>
      </w:r>
    </w:p>
    <w:p w:rsidR="00187AE5" w:rsidRPr="00655EAE" w:rsidRDefault="00187AE5" w:rsidP="00D40FE1">
      <w:pPr>
        <w:spacing w:after="360" w:line="240" w:lineRule="auto"/>
        <w:ind w:left="720"/>
        <w:rPr>
          <w:rFonts w:ascii="Times New Roman" w:hAnsi="Times New Roman"/>
          <w:i/>
          <w:sz w:val="24"/>
        </w:rPr>
      </w:pPr>
      <w:r w:rsidRPr="000A4327">
        <w:rPr>
          <w:rFonts w:ascii="Times New Roman" w:hAnsi="Times New Roman"/>
          <w:i/>
          <w:sz w:val="24"/>
        </w:rPr>
        <w:t>“We were told that endocrinology meds were grandfathered in, but that did not include diabetes.  We were told that cardiovascular meds were grandfathered, but that did not include hypertension.  Nothing was really grandfathered in… I asked who is making the decisions regarding what medications are related to what body system.  The person I spoke to said that he was not a clinician so he did not know.”</w:t>
      </w:r>
      <w:r>
        <w:rPr>
          <w:rFonts w:ascii="Times New Roman" w:hAnsi="Times New Roman"/>
          <w:sz w:val="24"/>
        </w:rPr>
        <w:t xml:space="preserve"> </w:t>
      </w:r>
      <w:r w:rsidRPr="00655EAE">
        <w:rPr>
          <w:rFonts w:ascii="Times New Roman" w:hAnsi="Times New Roman"/>
          <w:i/>
          <w:sz w:val="24"/>
        </w:rPr>
        <w:t>(Provider)</w:t>
      </w:r>
    </w:p>
    <w:p w:rsidR="00D40FE1" w:rsidRPr="00655EAE" w:rsidRDefault="00187AE5" w:rsidP="00471632">
      <w:pPr>
        <w:spacing w:after="600" w:line="240" w:lineRule="auto"/>
        <w:ind w:left="720"/>
        <w:rPr>
          <w:rFonts w:ascii="Times New Roman" w:hAnsi="Times New Roman"/>
          <w:i/>
          <w:sz w:val="24"/>
        </w:rPr>
      </w:pPr>
      <w:r w:rsidRPr="000A4327">
        <w:rPr>
          <w:rFonts w:ascii="Times New Roman" w:hAnsi="Times New Roman"/>
          <w:i/>
          <w:sz w:val="24"/>
        </w:rPr>
        <w:t>“They were supposed to have grandfathered people on medications.  They changed it on day 1.”</w:t>
      </w:r>
      <w:r>
        <w:rPr>
          <w:rFonts w:ascii="Times New Roman" w:hAnsi="Times New Roman"/>
          <w:sz w:val="24"/>
        </w:rPr>
        <w:t xml:space="preserve"> </w:t>
      </w:r>
      <w:r w:rsidRPr="00655EAE">
        <w:rPr>
          <w:rFonts w:ascii="Times New Roman" w:hAnsi="Times New Roman"/>
          <w:i/>
          <w:sz w:val="24"/>
        </w:rPr>
        <w:t>(Advocate)</w:t>
      </w:r>
    </w:p>
    <w:p w:rsidR="001C38D4" w:rsidRPr="000C7E43" w:rsidRDefault="001C38D4" w:rsidP="007A40EB">
      <w:pPr>
        <w:spacing w:after="120" w:line="360" w:lineRule="auto"/>
        <w:rPr>
          <w:rFonts w:ascii="Times New Roman" w:hAnsi="Times New Roman"/>
          <w:sz w:val="24"/>
        </w:rPr>
      </w:pPr>
      <w:r w:rsidRPr="000C7E43">
        <w:rPr>
          <w:rFonts w:ascii="Times New Roman" w:hAnsi="Times New Roman"/>
          <w:b/>
          <w:color w:val="17365D" w:themeColor="text2" w:themeShade="BF"/>
          <w:sz w:val="32"/>
          <w:szCs w:val="32"/>
        </w:rPr>
        <w:t xml:space="preserve">Case </w:t>
      </w:r>
      <w:r w:rsidR="00380E0E" w:rsidRPr="000C7E43">
        <w:rPr>
          <w:rFonts w:ascii="Times New Roman" w:hAnsi="Times New Roman"/>
          <w:b/>
          <w:color w:val="17365D" w:themeColor="text2" w:themeShade="BF"/>
          <w:sz w:val="32"/>
          <w:szCs w:val="32"/>
        </w:rPr>
        <w:t>M</w:t>
      </w:r>
      <w:r w:rsidRPr="000C7E43">
        <w:rPr>
          <w:rFonts w:ascii="Times New Roman" w:hAnsi="Times New Roman"/>
          <w:b/>
          <w:color w:val="17365D" w:themeColor="text2" w:themeShade="BF"/>
          <w:sz w:val="32"/>
          <w:szCs w:val="32"/>
        </w:rPr>
        <w:t>anagement</w:t>
      </w:r>
      <w:r w:rsidR="002824AB" w:rsidRPr="000C7E43">
        <w:rPr>
          <w:rFonts w:ascii="Times New Roman" w:hAnsi="Times New Roman"/>
          <w:sz w:val="24"/>
        </w:rPr>
        <w:fldChar w:fldCharType="begin"/>
      </w:r>
      <w:r w:rsidR="002C1F2F" w:rsidRPr="000C7E43">
        <w:rPr>
          <w:rFonts w:ascii="Times New Roman" w:hAnsi="Times New Roman"/>
          <w:sz w:val="24"/>
        </w:rPr>
        <w:instrText xml:space="preserve"> TC "</w:instrText>
      </w:r>
      <w:bookmarkStart w:id="16" w:name="_Toc339459052"/>
      <w:r w:rsidR="002C1F2F" w:rsidRPr="000C7E43">
        <w:rPr>
          <w:rFonts w:ascii="Times New Roman" w:hAnsi="Times New Roman"/>
          <w:sz w:val="24"/>
        </w:rPr>
        <w:instrText>Case Management</w:instrText>
      </w:r>
      <w:bookmarkEnd w:id="16"/>
      <w:r w:rsidR="002C1F2F" w:rsidRPr="000C7E43">
        <w:rPr>
          <w:rFonts w:ascii="Times New Roman" w:hAnsi="Times New Roman"/>
          <w:sz w:val="24"/>
        </w:rPr>
        <w:instrText xml:space="preserve">" \f C \l "1" </w:instrText>
      </w:r>
      <w:r w:rsidR="002824AB" w:rsidRPr="000C7E43">
        <w:rPr>
          <w:rFonts w:ascii="Times New Roman" w:hAnsi="Times New Roman"/>
          <w:sz w:val="24"/>
        </w:rPr>
        <w:fldChar w:fldCharType="end"/>
      </w:r>
    </w:p>
    <w:p w:rsidR="001C38D4" w:rsidRDefault="007B6BFB" w:rsidP="00BF4E77">
      <w:pPr>
        <w:spacing w:after="240" w:line="360" w:lineRule="auto"/>
        <w:rPr>
          <w:rFonts w:ascii="Times New Roman" w:hAnsi="Times New Roman"/>
          <w:sz w:val="24"/>
        </w:rPr>
      </w:pPr>
      <w:proofErr w:type="gramStart"/>
      <w:r>
        <w:rPr>
          <w:rFonts w:ascii="Times New Roman" w:hAnsi="Times New Roman"/>
          <w:sz w:val="24"/>
        </w:rPr>
        <w:t>P</w:t>
      </w:r>
      <w:r w:rsidR="001C38D4">
        <w:rPr>
          <w:rFonts w:ascii="Times New Roman" w:hAnsi="Times New Roman"/>
          <w:sz w:val="24"/>
        </w:rPr>
        <w:t>roviders, plans, advocates</w:t>
      </w:r>
      <w:proofErr w:type="gramEnd"/>
      <w:r w:rsidR="001C38D4">
        <w:rPr>
          <w:rFonts w:ascii="Times New Roman" w:hAnsi="Times New Roman"/>
          <w:sz w:val="24"/>
        </w:rPr>
        <w:t>, and the state</w:t>
      </w:r>
      <w:r>
        <w:rPr>
          <w:rFonts w:ascii="Times New Roman" w:hAnsi="Times New Roman"/>
          <w:sz w:val="24"/>
        </w:rPr>
        <w:t xml:space="preserve"> all expressed support for the idea that</w:t>
      </w:r>
      <w:r w:rsidR="001C38D4">
        <w:rPr>
          <w:rFonts w:ascii="Times New Roman" w:hAnsi="Times New Roman"/>
          <w:sz w:val="24"/>
        </w:rPr>
        <w:t xml:space="preserve"> managed care </w:t>
      </w:r>
      <w:r>
        <w:rPr>
          <w:rFonts w:ascii="Times New Roman" w:hAnsi="Times New Roman"/>
          <w:sz w:val="24"/>
        </w:rPr>
        <w:t xml:space="preserve">has the potential to </w:t>
      </w:r>
      <w:r w:rsidR="001C38D4">
        <w:rPr>
          <w:rFonts w:ascii="Times New Roman" w:hAnsi="Times New Roman"/>
          <w:sz w:val="24"/>
        </w:rPr>
        <w:t xml:space="preserve">improve </w:t>
      </w:r>
      <w:r w:rsidR="004934E3">
        <w:rPr>
          <w:rFonts w:ascii="Times New Roman" w:hAnsi="Times New Roman"/>
          <w:sz w:val="24"/>
        </w:rPr>
        <w:t>care coordination</w:t>
      </w:r>
      <w:r w:rsidR="001C38D4">
        <w:rPr>
          <w:rFonts w:ascii="Times New Roman" w:hAnsi="Times New Roman"/>
          <w:sz w:val="24"/>
        </w:rPr>
        <w:t xml:space="preserve"> </w:t>
      </w:r>
      <w:r>
        <w:rPr>
          <w:rFonts w:ascii="Times New Roman" w:hAnsi="Times New Roman"/>
          <w:sz w:val="24"/>
        </w:rPr>
        <w:t>for Medicaid beneficiaries</w:t>
      </w:r>
      <w:r w:rsidR="001C38D4">
        <w:rPr>
          <w:rFonts w:ascii="Times New Roman" w:hAnsi="Times New Roman"/>
          <w:sz w:val="24"/>
        </w:rPr>
        <w:t xml:space="preserve">.  </w:t>
      </w:r>
      <w:r w:rsidR="00D30837">
        <w:rPr>
          <w:rFonts w:ascii="Times New Roman" w:hAnsi="Times New Roman"/>
          <w:sz w:val="24"/>
        </w:rPr>
        <w:t>P</w:t>
      </w:r>
      <w:r w:rsidR="001C38D4">
        <w:rPr>
          <w:rFonts w:ascii="Times New Roman" w:hAnsi="Times New Roman"/>
          <w:sz w:val="24"/>
        </w:rPr>
        <w:t>lans have more resources at their disposal</w:t>
      </w:r>
      <w:r w:rsidR="004934E3">
        <w:rPr>
          <w:rFonts w:ascii="Times New Roman" w:hAnsi="Times New Roman"/>
          <w:sz w:val="24"/>
        </w:rPr>
        <w:t xml:space="preserve"> th</w:t>
      </w:r>
      <w:r w:rsidR="00A06972">
        <w:rPr>
          <w:rFonts w:ascii="Times New Roman" w:hAnsi="Times New Roman"/>
          <w:sz w:val="24"/>
        </w:rPr>
        <w:t>a</w:t>
      </w:r>
      <w:r w:rsidR="004934E3">
        <w:rPr>
          <w:rFonts w:ascii="Times New Roman" w:hAnsi="Times New Roman"/>
          <w:sz w:val="24"/>
        </w:rPr>
        <w:t>n the state</w:t>
      </w:r>
      <w:r w:rsidR="00212ECC">
        <w:rPr>
          <w:rFonts w:ascii="Times New Roman" w:hAnsi="Times New Roman"/>
          <w:sz w:val="24"/>
        </w:rPr>
        <w:t>–</w:t>
      </w:r>
      <w:r w:rsidR="001C38D4">
        <w:rPr>
          <w:rFonts w:ascii="Times New Roman" w:hAnsi="Times New Roman"/>
          <w:sz w:val="24"/>
        </w:rPr>
        <w:t xml:space="preserve"> nurses, data analysts, and community outreach workers</w:t>
      </w:r>
      <w:r w:rsidR="00471632">
        <w:rPr>
          <w:rFonts w:ascii="Times New Roman" w:hAnsi="Times New Roman"/>
          <w:sz w:val="24"/>
        </w:rPr>
        <w:t xml:space="preserve"> </w:t>
      </w:r>
      <w:r w:rsidR="00212ECC">
        <w:rPr>
          <w:rFonts w:ascii="Times New Roman" w:hAnsi="Times New Roman"/>
          <w:sz w:val="24"/>
        </w:rPr>
        <w:t>–</w:t>
      </w:r>
      <w:r w:rsidR="001C38D4">
        <w:rPr>
          <w:rFonts w:ascii="Times New Roman" w:hAnsi="Times New Roman"/>
          <w:sz w:val="24"/>
        </w:rPr>
        <w:t xml:space="preserve"> who can work with individual Medicaid benefic</w:t>
      </w:r>
      <w:r w:rsidR="004934E3">
        <w:rPr>
          <w:rFonts w:ascii="Times New Roman" w:hAnsi="Times New Roman"/>
          <w:sz w:val="24"/>
        </w:rPr>
        <w:t>iaries to improve their health and health behaviors</w:t>
      </w:r>
      <w:r w:rsidR="001C38D4">
        <w:rPr>
          <w:rFonts w:ascii="Times New Roman" w:hAnsi="Times New Roman"/>
          <w:sz w:val="24"/>
        </w:rPr>
        <w:t xml:space="preserve">.  </w:t>
      </w:r>
      <w:r w:rsidR="004934E3">
        <w:rPr>
          <w:rFonts w:ascii="Times New Roman" w:hAnsi="Times New Roman"/>
          <w:sz w:val="24"/>
        </w:rPr>
        <w:t>Plan case managers</w:t>
      </w:r>
      <w:r w:rsidR="00767903">
        <w:rPr>
          <w:rFonts w:ascii="Times New Roman" w:hAnsi="Times New Roman"/>
          <w:sz w:val="24"/>
        </w:rPr>
        <w:t xml:space="preserve"> can </w:t>
      </w:r>
      <w:r w:rsidR="004934E3">
        <w:rPr>
          <w:rFonts w:ascii="Times New Roman" w:hAnsi="Times New Roman"/>
          <w:sz w:val="24"/>
        </w:rPr>
        <w:t>counsel</w:t>
      </w:r>
      <w:r w:rsidR="001C38D4">
        <w:rPr>
          <w:rFonts w:ascii="Times New Roman" w:hAnsi="Times New Roman"/>
          <w:sz w:val="24"/>
        </w:rPr>
        <w:t xml:space="preserve"> those with chronic illness</w:t>
      </w:r>
      <w:r w:rsidR="00A06972">
        <w:rPr>
          <w:rFonts w:ascii="Times New Roman" w:hAnsi="Times New Roman"/>
          <w:sz w:val="24"/>
        </w:rPr>
        <w:t>es</w:t>
      </w:r>
      <w:r w:rsidR="001C38D4">
        <w:rPr>
          <w:rFonts w:ascii="Times New Roman" w:hAnsi="Times New Roman"/>
          <w:sz w:val="24"/>
        </w:rPr>
        <w:t xml:space="preserve"> </w:t>
      </w:r>
      <w:r w:rsidR="004934E3">
        <w:rPr>
          <w:rFonts w:ascii="Times New Roman" w:hAnsi="Times New Roman"/>
          <w:sz w:val="24"/>
        </w:rPr>
        <w:t xml:space="preserve">to </w:t>
      </w:r>
      <w:r w:rsidR="001C38D4">
        <w:rPr>
          <w:rFonts w:ascii="Times New Roman" w:hAnsi="Times New Roman"/>
          <w:sz w:val="24"/>
        </w:rPr>
        <w:t xml:space="preserve">receive necessary preventive care </w:t>
      </w:r>
      <w:r w:rsidR="00767903">
        <w:rPr>
          <w:rFonts w:ascii="Times New Roman" w:hAnsi="Times New Roman"/>
          <w:sz w:val="24"/>
        </w:rPr>
        <w:t>and</w:t>
      </w:r>
      <w:r w:rsidR="001C38D4">
        <w:rPr>
          <w:rFonts w:ascii="Times New Roman" w:hAnsi="Times New Roman"/>
          <w:sz w:val="24"/>
        </w:rPr>
        <w:t xml:space="preserve"> adhere to medications.  They can </w:t>
      </w:r>
      <w:r w:rsidR="004934E3">
        <w:rPr>
          <w:rFonts w:ascii="Times New Roman" w:hAnsi="Times New Roman"/>
          <w:sz w:val="24"/>
        </w:rPr>
        <w:t>assist with</w:t>
      </w:r>
      <w:r w:rsidR="001C38D4">
        <w:rPr>
          <w:rFonts w:ascii="Times New Roman" w:hAnsi="Times New Roman"/>
          <w:sz w:val="24"/>
        </w:rPr>
        <w:t xml:space="preserve"> poverty-related issues</w:t>
      </w:r>
      <w:r w:rsidR="00A06972">
        <w:rPr>
          <w:rFonts w:ascii="Times New Roman" w:hAnsi="Times New Roman"/>
          <w:sz w:val="24"/>
        </w:rPr>
        <w:t>,</w:t>
      </w:r>
      <w:r w:rsidR="001C38D4">
        <w:rPr>
          <w:rFonts w:ascii="Times New Roman" w:hAnsi="Times New Roman"/>
          <w:sz w:val="24"/>
        </w:rPr>
        <w:t xml:space="preserve"> </w:t>
      </w:r>
      <w:r w:rsidR="00767903">
        <w:rPr>
          <w:rFonts w:ascii="Times New Roman" w:hAnsi="Times New Roman"/>
          <w:sz w:val="24"/>
        </w:rPr>
        <w:t xml:space="preserve">such as lack of </w:t>
      </w:r>
      <w:r w:rsidR="00767903">
        <w:rPr>
          <w:rFonts w:ascii="Times New Roman" w:hAnsi="Times New Roman"/>
          <w:sz w:val="24"/>
        </w:rPr>
        <w:lastRenderedPageBreak/>
        <w:t>transportation</w:t>
      </w:r>
      <w:r w:rsidR="00A06972">
        <w:rPr>
          <w:rFonts w:ascii="Times New Roman" w:hAnsi="Times New Roman"/>
          <w:sz w:val="24"/>
        </w:rPr>
        <w:t>,</w:t>
      </w:r>
      <w:r w:rsidR="00767903">
        <w:rPr>
          <w:rFonts w:ascii="Times New Roman" w:hAnsi="Times New Roman"/>
          <w:sz w:val="24"/>
        </w:rPr>
        <w:t xml:space="preserve"> </w:t>
      </w:r>
      <w:r w:rsidR="001C38D4">
        <w:rPr>
          <w:rFonts w:ascii="Times New Roman" w:hAnsi="Times New Roman"/>
          <w:sz w:val="24"/>
        </w:rPr>
        <w:t>that interfere with p</w:t>
      </w:r>
      <w:r w:rsidR="00767903">
        <w:rPr>
          <w:rFonts w:ascii="Times New Roman" w:hAnsi="Times New Roman"/>
          <w:sz w:val="24"/>
        </w:rPr>
        <w:t>atients’ medical appointments</w:t>
      </w:r>
      <w:r w:rsidR="001C38D4">
        <w:rPr>
          <w:rFonts w:ascii="Times New Roman" w:hAnsi="Times New Roman"/>
          <w:sz w:val="24"/>
        </w:rPr>
        <w:t xml:space="preserve">.  They can use claims to identify emergency room “frequent-fliers” or those who take multiple medications that interact adversely.  </w:t>
      </w:r>
      <w:r>
        <w:rPr>
          <w:rFonts w:ascii="Times New Roman" w:hAnsi="Times New Roman"/>
          <w:sz w:val="24"/>
        </w:rPr>
        <w:t xml:space="preserve">Done effectively, these initiatives </w:t>
      </w:r>
      <w:r w:rsidR="00BD4E80">
        <w:rPr>
          <w:rFonts w:ascii="Times New Roman" w:hAnsi="Times New Roman"/>
          <w:sz w:val="24"/>
        </w:rPr>
        <w:t xml:space="preserve">could </w:t>
      </w:r>
      <w:r w:rsidR="004934E3">
        <w:rPr>
          <w:rFonts w:ascii="Times New Roman" w:hAnsi="Times New Roman"/>
          <w:sz w:val="24"/>
        </w:rPr>
        <w:t xml:space="preserve">both </w:t>
      </w:r>
      <w:r w:rsidR="00BD4E80">
        <w:rPr>
          <w:rFonts w:ascii="Times New Roman" w:hAnsi="Times New Roman"/>
          <w:sz w:val="24"/>
        </w:rPr>
        <w:t xml:space="preserve">improve </w:t>
      </w:r>
      <w:r w:rsidR="004934E3">
        <w:rPr>
          <w:rFonts w:ascii="Times New Roman" w:hAnsi="Times New Roman"/>
          <w:sz w:val="24"/>
        </w:rPr>
        <w:t xml:space="preserve">the </w:t>
      </w:r>
      <w:r w:rsidR="00BD4E80">
        <w:rPr>
          <w:rFonts w:ascii="Times New Roman" w:hAnsi="Times New Roman"/>
          <w:sz w:val="24"/>
        </w:rPr>
        <w:t>quality of care and reduce its cost</w:t>
      </w:r>
      <w:r w:rsidR="001C38D4">
        <w:rPr>
          <w:rFonts w:ascii="Times New Roman" w:hAnsi="Times New Roman"/>
          <w:sz w:val="24"/>
        </w:rPr>
        <w:t xml:space="preserve">.  </w:t>
      </w:r>
    </w:p>
    <w:p w:rsidR="00E00156" w:rsidRDefault="001C38D4" w:rsidP="00BF4E77">
      <w:pPr>
        <w:spacing w:after="240" w:line="360" w:lineRule="auto"/>
        <w:rPr>
          <w:rFonts w:ascii="Times New Roman" w:hAnsi="Times New Roman"/>
          <w:sz w:val="24"/>
        </w:rPr>
      </w:pPr>
      <w:r>
        <w:rPr>
          <w:rFonts w:ascii="Times New Roman" w:hAnsi="Times New Roman"/>
          <w:sz w:val="24"/>
        </w:rPr>
        <w:t xml:space="preserve">In the state of Kentucky, it is too soon to </w:t>
      </w:r>
      <w:r w:rsidR="00331D01">
        <w:rPr>
          <w:rFonts w:ascii="Times New Roman" w:hAnsi="Times New Roman"/>
          <w:sz w:val="24"/>
        </w:rPr>
        <w:t xml:space="preserve">evaluate the </w:t>
      </w:r>
      <w:r w:rsidR="00767903">
        <w:rPr>
          <w:rFonts w:ascii="Times New Roman" w:hAnsi="Times New Roman"/>
          <w:sz w:val="24"/>
        </w:rPr>
        <w:t xml:space="preserve">three new plans’ </w:t>
      </w:r>
      <w:r w:rsidR="00331D01">
        <w:rPr>
          <w:rFonts w:ascii="Times New Roman" w:hAnsi="Times New Roman"/>
          <w:sz w:val="24"/>
        </w:rPr>
        <w:t>case management programs</w:t>
      </w:r>
      <w:r>
        <w:rPr>
          <w:rFonts w:ascii="Times New Roman" w:hAnsi="Times New Roman"/>
          <w:sz w:val="24"/>
        </w:rPr>
        <w:t xml:space="preserve">.  </w:t>
      </w:r>
      <w:r w:rsidR="007B6BFB">
        <w:rPr>
          <w:rFonts w:ascii="Times New Roman" w:hAnsi="Times New Roman"/>
          <w:sz w:val="24"/>
        </w:rPr>
        <w:t>The</w:t>
      </w:r>
      <w:r w:rsidR="00331D01">
        <w:rPr>
          <w:rFonts w:ascii="Times New Roman" w:hAnsi="Times New Roman"/>
          <w:sz w:val="24"/>
        </w:rPr>
        <w:t xml:space="preserve"> three plans </w:t>
      </w:r>
      <w:r w:rsidR="00BD4E80">
        <w:rPr>
          <w:rFonts w:ascii="Times New Roman" w:hAnsi="Times New Roman"/>
          <w:sz w:val="24"/>
        </w:rPr>
        <w:t>are contractually required</w:t>
      </w:r>
      <w:r w:rsidR="004934E3">
        <w:rPr>
          <w:rFonts w:ascii="Times New Roman" w:hAnsi="Times New Roman"/>
          <w:sz w:val="24"/>
        </w:rPr>
        <w:t xml:space="preserve"> to hire case managers,</w:t>
      </w:r>
      <w:r w:rsidR="007B6BFB">
        <w:rPr>
          <w:rFonts w:ascii="Times New Roman" w:hAnsi="Times New Roman"/>
          <w:sz w:val="24"/>
        </w:rPr>
        <w:t xml:space="preserve"> conduct health risk assessments for new members, and develop a care plan for members with special health care needs. </w:t>
      </w:r>
      <w:r w:rsidR="004934E3">
        <w:rPr>
          <w:rFonts w:ascii="Times New Roman" w:hAnsi="Times New Roman"/>
          <w:sz w:val="24"/>
        </w:rPr>
        <w:t xml:space="preserve"> However, during our interviews </w:t>
      </w:r>
      <w:r w:rsidR="00BD4E80">
        <w:rPr>
          <w:rFonts w:ascii="Times New Roman" w:hAnsi="Times New Roman"/>
          <w:sz w:val="24"/>
        </w:rPr>
        <w:t>we obtained little detail on the</w:t>
      </w:r>
      <w:r w:rsidR="00767903">
        <w:rPr>
          <w:rFonts w:ascii="Times New Roman" w:hAnsi="Times New Roman"/>
          <w:sz w:val="24"/>
        </w:rPr>
        <w:t>ir</w:t>
      </w:r>
      <w:r w:rsidR="00BD4E80">
        <w:rPr>
          <w:rFonts w:ascii="Times New Roman" w:hAnsi="Times New Roman"/>
          <w:sz w:val="24"/>
        </w:rPr>
        <w:t xml:space="preserve"> actual activities.</w:t>
      </w:r>
    </w:p>
    <w:p w:rsidR="008E019F" w:rsidRDefault="001C38D4" w:rsidP="00BF4E77">
      <w:pPr>
        <w:spacing w:after="240" w:line="360" w:lineRule="auto"/>
        <w:rPr>
          <w:rFonts w:ascii="Times New Roman" w:hAnsi="Times New Roman"/>
          <w:sz w:val="24"/>
        </w:rPr>
      </w:pPr>
      <w:r>
        <w:rPr>
          <w:rFonts w:ascii="Times New Roman" w:hAnsi="Times New Roman"/>
          <w:sz w:val="24"/>
        </w:rPr>
        <w:t xml:space="preserve">Providers </w:t>
      </w:r>
      <w:r w:rsidR="004B648E">
        <w:rPr>
          <w:rFonts w:ascii="Times New Roman" w:hAnsi="Times New Roman"/>
          <w:sz w:val="24"/>
        </w:rPr>
        <w:t>who commented on the issue uniformly agreed</w:t>
      </w:r>
      <w:r w:rsidR="008E019F">
        <w:rPr>
          <w:rFonts w:ascii="Times New Roman" w:hAnsi="Times New Roman"/>
          <w:sz w:val="24"/>
        </w:rPr>
        <w:t xml:space="preserve"> </w:t>
      </w:r>
      <w:r w:rsidR="004934E3">
        <w:rPr>
          <w:rFonts w:ascii="Times New Roman" w:hAnsi="Times New Roman"/>
          <w:sz w:val="24"/>
        </w:rPr>
        <w:t xml:space="preserve">that to date </w:t>
      </w:r>
      <w:r w:rsidR="008E019F">
        <w:rPr>
          <w:rFonts w:ascii="Times New Roman" w:hAnsi="Times New Roman"/>
          <w:sz w:val="24"/>
        </w:rPr>
        <w:t xml:space="preserve">they had not seen much evidence of care coordination for patients, </w:t>
      </w:r>
      <w:r w:rsidR="00767903">
        <w:rPr>
          <w:rFonts w:ascii="Times New Roman" w:hAnsi="Times New Roman"/>
          <w:sz w:val="24"/>
        </w:rPr>
        <w:t>with</w:t>
      </w:r>
      <w:r w:rsidR="008E019F">
        <w:rPr>
          <w:rFonts w:ascii="Times New Roman" w:hAnsi="Times New Roman"/>
          <w:sz w:val="24"/>
        </w:rPr>
        <w:t xml:space="preserve"> </w:t>
      </w:r>
      <w:r w:rsidR="00BD4E80">
        <w:rPr>
          <w:rFonts w:ascii="Times New Roman" w:hAnsi="Times New Roman"/>
          <w:sz w:val="24"/>
        </w:rPr>
        <w:t xml:space="preserve">a few </w:t>
      </w:r>
      <w:r w:rsidR="008E019F">
        <w:rPr>
          <w:rFonts w:ascii="Times New Roman" w:hAnsi="Times New Roman"/>
          <w:sz w:val="24"/>
        </w:rPr>
        <w:t>exceptions</w:t>
      </w:r>
      <w:r w:rsidR="004934E3">
        <w:rPr>
          <w:rFonts w:ascii="Times New Roman" w:hAnsi="Times New Roman"/>
          <w:sz w:val="24"/>
        </w:rPr>
        <w:t xml:space="preserve">.  For example, providers </w:t>
      </w:r>
      <w:r w:rsidR="00A03B4E">
        <w:rPr>
          <w:rFonts w:ascii="Times New Roman" w:hAnsi="Times New Roman"/>
          <w:sz w:val="24"/>
        </w:rPr>
        <w:t xml:space="preserve">and other informants </w:t>
      </w:r>
      <w:r w:rsidR="004934E3">
        <w:rPr>
          <w:rFonts w:ascii="Times New Roman" w:hAnsi="Times New Roman"/>
          <w:sz w:val="24"/>
        </w:rPr>
        <w:t xml:space="preserve">did note </w:t>
      </w:r>
      <w:r w:rsidR="00A03B4E">
        <w:rPr>
          <w:rFonts w:ascii="Times New Roman" w:hAnsi="Times New Roman"/>
          <w:sz w:val="24"/>
        </w:rPr>
        <w:t xml:space="preserve">plans were providing health risk assessments, </w:t>
      </w:r>
      <w:r w:rsidR="004934E3">
        <w:rPr>
          <w:rFonts w:ascii="Times New Roman" w:hAnsi="Times New Roman"/>
          <w:sz w:val="24"/>
        </w:rPr>
        <w:t xml:space="preserve">that </w:t>
      </w:r>
      <w:r w:rsidR="00A03B4E">
        <w:rPr>
          <w:rFonts w:ascii="Times New Roman" w:hAnsi="Times New Roman"/>
          <w:sz w:val="24"/>
        </w:rPr>
        <w:t xml:space="preserve">plans called patients to encourage </w:t>
      </w:r>
      <w:r>
        <w:rPr>
          <w:rFonts w:ascii="Times New Roman" w:hAnsi="Times New Roman"/>
          <w:sz w:val="24"/>
        </w:rPr>
        <w:t xml:space="preserve">them to receive </w:t>
      </w:r>
      <w:r w:rsidR="00DB4C7B">
        <w:rPr>
          <w:rFonts w:ascii="Times New Roman" w:hAnsi="Times New Roman"/>
          <w:sz w:val="24"/>
        </w:rPr>
        <w:t>annual physicals</w:t>
      </w:r>
      <w:r w:rsidR="00A03B4E">
        <w:rPr>
          <w:rFonts w:ascii="Times New Roman" w:hAnsi="Times New Roman"/>
          <w:sz w:val="24"/>
        </w:rPr>
        <w:t xml:space="preserve">, </w:t>
      </w:r>
      <w:r w:rsidR="00A06972">
        <w:rPr>
          <w:rFonts w:ascii="Times New Roman" w:hAnsi="Times New Roman"/>
          <w:sz w:val="24"/>
        </w:rPr>
        <w:t xml:space="preserve">and </w:t>
      </w:r>
      <w:proofErr w:type="gramStart"/>
      <w:r w:rsidR="00A06972">
        <w:rPr>
          <w:rFonts w:ascii="Times New Roman" w:hAnsi="Times New Roman"/>
          <w:sz w:val="24"/>
        </w:rPr>
        <w:t xml:space="preserve">that </w:t>
      </w:r>
      <w:r>
        <w:rPr>
          <w:rFonts w:ascii="Times New Roman" w:hAnsi="Times New Roman"/>
          <w:sz w:val="24"/>
        </w:rPr>
        <w:t>educational materials</w:t>
      </w:r>
      <w:proofErr w:type="gramEnd"/>
      <w:r>
        <w:rPr>
          <w:rFonts w:ascii="Times New Roman" w:hAnsi="Times New Roman"/>
          <w:sz w:val="24"/>
        </w:rPr>
        <w:t xml:space="preserve"> </w:t>
      </w:r>
      <w:r w:rsidR="00A06972">
        <w:rPr>
          <w:rFonts w:ascii="Times New Roman" w:hAnsi="Times New Roman"/>
          <w:sz w:val="24"/>
        </w:rPr>
        <w:t xml:space="preserve">had been </w:t>
      </w:r>
      <w:r w:rsidR="004934E3">
        <w:rPr>
          <w:rFonts w:ascii="Times New Roman" w:hAnsi="Times New Roman"/>
          <w:sz w:val="24"/>
        </w:rPr>
        <w:t xml:space="preserve">sent </w:t>
      </w:r>
      <w:r>
        <w:rPr>
          <w:rFonts w:ascii="Times New Roman" w:hAnsi="Times New Roman"/>
          <w:sz w:val="24"/>
        </w:rPr>
        <w:t xml:space="preserve">to </w:t>
      </w:r>
      <w:r w:rsidR="00A06972">
        <w:rPr>
          <w:rFonts w:ascii="Times New Roman" w:hAnsi="Times New Roman"/>
          <w:sz w:val="24"/>
        </w:rPr>
        <w:t xml:space="preserve">some of their patients </w:t>
      </w:r>
      <w:r>
        <w:rPr>
          <w:rFonts w:ascii="Times New Roman" w:hAnsi="Times New Roman"/>
          <w:sz w:val="24"/>
        </w:rPr>
        <w:t>with chronic illness</w:t>
      </w:r>
      <w:r w:rsidR="00A06972">
        <w:rPr>
          <w:rFonts w:ascii="Times New Roman" w:hAnsi="Times New Roman"/>
          <w:sz w:val="24"/>
        </w:rPr>
        <w:t>es</w:t>
      </w:r>
      <w:r w:rsidR="00DB4C7B">
        <w:rPr>
          <w:rFonts w:ascii="Times New Roman" w:hAnsi="Times New Roman"/>
          <w:sz w:val="24"/>
        </w:rPr>
        <w:t xml:space="preserve">.  </w:t>
      </w:r>
    </w:p>
    <w:p w:rsidR="001C38D4" w:rsidRDefault="00FC726A" w:rsidP="00BF4E77">
      <w:pPr>
        <w:spacing w:after="240" w:line="360" w:lineRule="auto"/>
        <w:rPr>
          <w:rFonts w:ascii="Times New Roman" w:hAnsi="Times New Roman"/>
          <w:sz w:val="24"/>
        </w:rPr>
      </w:pPr>
      <w:r>
        <w:rPr>
          <w:rFonts w:ascii="Times New Roman" w:hAnsi="Times New Roman"/>
          <w:sz w:val="24"/>
        </w:rPr>
        <w:t>Two obstacles</w:t>
      </w:r>
      <w:r w:rsidR="009773C8">
        <w:rPr>
          <w:rFonts w:ascii="Times New Roman" w:hAnsi="Times New Roman"/>
          <w:sz w:val="24"/>
        </w:rPr>
        <w:t xml:space="preserve"> </w:t>
      </w:r>
      <w:r w:rsidR="00BD4E80">
        <w:rPr>
          <w:rFonts w:ascii="Times New Roman" w:hAnsi="Times New Roman"/>
          <w:sz w:val="24"/>
        </w:rPr>
        <w:t>to</w:t>
      </w:r>
      <w:r w:rsidR="009773C8">
        <w:rPr>
          <w:rFonts w:ascii="Times New Roman" w:hAnsi="Times New Roman"/>
          <w:sz w:val="24"/>
        </w:rPr>
        <w:t xml:space="preserve"> the</w:t>
      </w:r>
      <w:r>
        <w:rPr>
          <w:rFonts w:ascii="Times New Roman" w:hAnsi="Times New Roman"/>
          <w:sz w:val="24"/>
        </w:rPr>
        <w:t xml:space="preserve"> development of good case management programs</w:t>
      </w:r>
      <w:r w:rsidR="00767903">
        <w:rPr>
          <w:rFonts w:ascii="Times New Roman" w:hAnsi="Times New Roman"/>
          <w:sz w:val="24"/>
        </w:rPr>
        <w:t xml:space="preserve"> were identified by </w:t>
      </w:r>
      <w:r w:rsidR="004934E3">
        <w:rPr>
          <w:rFonts w:ascii="Times New Roman" w:hAnsi="Times New Roman"/>
          <w:sz w:val="24"/>
        </w:rPr>
        <w:t>respondents</w:t>
      </w:r>
      <w:r w:rsidR="00767903">
        <w:rPr>
          <w:rFonts w:ascii="Times New Roman" w:hAnsi="Times New Roman"/>
          <w:sz w:val="24"/>
        </w:rPr>
        <w:t>:</w:t>
      </w:r>
      <w:r w:rsidR="00BD4E80">
        <w:rPr>
          <w:rFonts w:ascii="Times New Roman" w:hAnsi="Times New Roman"/>
          <w:sz w:val="24"/>
        </w:rPr>
        <w:t xml:space="preserve"> a </w:t>
      </w:r>
      <w:r w:rsidR="00820D4D">
        <w:rPr>
          <w:rFonts w:ascii="Times New Roman" w:hAnsi="Times New Roman"/>
          <w:sz w:val="24"/>
        </w:rPr>
        <w:t>dearth of potential employees with managed care experience</w:t>
      </w:r>
      <w:r w:rsidR="00BD4E80">
        <w:rPr>
          <w:rFonts w:ascii="Times New Roman" w:hAnsi="Times New Roman"/>
          <w:sz w:val="24"/>
        </w:rPr>
        <w:t xml:space="preserve"> in the state</w:t>
      </w:r>
      <w:r w:rsidR="00767903">
        <w:rPr>
          <w:rFonts w:ascii="Times New Roman" w:hAnsi="Times New Roman"/>
          <w:sz w:val="24"/>
        </w:rPr>
        <w:t xml:space="preserve"> and beneficiaries’ </w:t>
      </w:r>
      <w:r w:rsidR="00AF1815">
        <w:rPr>
          <w:rFonts w:ascii="Times New Roman" w:hAnsi="Times New Roman"/>
          <w:sz w:val="24"/>
        </w:rPr>
        <w:t xml:space="preserve">lack </w:t>
      </w:r>
      <w:r w:rsidR="00DB4C7B">
        <w:rPr>
          <w:rFonts w:ascii="Times New Roman" w:hAnsi="Times New Roman"/>
          <w:sz w:val="24"/>
        </w:rPr>
        <w:t xml:space="preserve">of </w:t>
      </w:r>
      <w:r w:rsidR="00AF1815">
        <w:rPr>
          <w:rFonts w:ascii="Times New Roman" w:hAnsi="Times New Roman"/>
          <w:sz w:val="24"/>
        </w:rPr>
        <w:t>experience with managed care concepts.</w:t>
      </w:r>
      <w:r w:rsidR="00820D4D">
        <w:rPr>
          <w:rFonts w:ascii="Times New Roman" w:hAnsi="Times New Roman"/>
          <w:sz w:val="24"/>
        </w:rPr>
        <w:t xml:space="preserve">  </w:t>
      </w:r>
    </w:p>
    <w:p w:rsidR="001C38D4" w:rsidRDefault="00820D4D" w:rsidP="00471632">
      <w:pPr>
        <w:spacing w:after="600" w:line="240" w:lineRule="auto"/>
        <w:ind w:left="720"/>
        <w:rPr>
          <w:rFonts w:ascii="Times New Roman" w:hAnsi="Times New Roman"/>
          <w:sz w:val="24"/>
        </w:rPr>
      </w:pPr>
      <w:r w:rsidRPr="00820D4D">
        <w:rPr>
          <w:rFonts w:ascii="Times New Roman" w:hAnsi="Times New Roman"/>
          <w:i/>
          <w:sz w:val="24"/>
        </w:rPr>
        <w:t>“We have a patient who has… legitimate problems, but she’ll come in for her big toe one day, or because her ear is hurting.  So we called the health plan and they said they had the perfect program, case management.  She can call her case manager to see if what she is showing up for is really something that she needs care for.  But, she has to agree to it… She still shows up the next day.”</w:t>
      </w:r>
      <w:r>
        <w:rPr>
          <w:rFonts w:ascii="Times New Roman" w:hAnsi="Times New Roman"/>
          <w:sz w:val="24"/>
        </w:rPr>
        <w:t xml:space="preserve"> </w:t>
      </w:r>
      <w:r w:rsidRPr="00655EAE">
        <w:rPr>
          <w:rFonts w:ascii="Times New Roman" w:hAnsi="Times New Roman"/>
          <w:i/>
          <w:sz w:val="24"/>
        </w:rPr>
        <w:t>(</w:t>
      </w:r>
      <w:r w:rsidRPr="004E015C">
        <w:rPr>
          <w:rFonts w:ascii="Times New Roman" w:hAnsi="Times New Roman"/>
          <w:i/>
          <w:sz w:val="24"/>
        </w:rPr>
        <w:t>Provider</w:t>
      </w:r>
      <w:r w:rsidRPr="00655EAE">
        <w:rPr>
          <w:rFonts w:ascii="Times New Roman" w:hAnsi="Times New Roman"/>
          <w:i/>
          <w:sz w:val="24"/>
        </w:rPr>
        <w:t>)</w:t>
      </w:r>
    </w:p>
    <w:p w:rsidR="00331EC5" w:rsidRPr="007A40EB" w:rsidRDefault="00331EC5" w:rsidP="007A40EB">
      <w:pPr>
        <w:spacing w:after="120" w:line="360" w:lineRule="auto"/>
        <w:rPr>
          <w:rFonts w:ascii="Times New Roman" w:hAnsi="Times New Roman"/>
          <w:b/>
          <w:color w:val="17365D" w:themeColor="text2" w:themeShade="BF"/>
          <w:sz w:val="32"/>
          <w:szCs w:val="32"/>
        </w:rPr>
      </w:pPr>
      <w:r w:rsidRPr="007A40EB">
        <w:rPr>
          <w:rFonts w:ascii="Times New Roman" w:hAnsi="Times New Roman"/>
          <w:b/>
          <w:color w:val="17365D" w:themeColor="text2" w:themeShade="BF"/>
          <w:sz w:val="32"/>
          <w:szCs w:val="32"/>
        </w:rPr>
        <w:t>State Monitoring of Access and Quality</w:t>
      </w:r>
      <w:r w:rsidR="002824AB" w:rsidRPr="007A40EB">
        <w:rPr>
          <w:rFonts w:ascii="Times New Roman" w:hAnsi="Times New Roman"/>
          <w:b/>
          <w:color w:val="17365D" w:themeColor="text2" w:themeShade="BF"/>
          <w:sz w:val="32"/>
          <w:szCs w:val="32"/>
        </w:rPr>
        <w:fldChar w:fldCharType="begin"/>
      </w:r>
      <w:r w:rsidR="002C1F2F" w:rsidRPr="007A40EB">
        <w:rPr>
          <w:rFonts w:ascii="Times New Roman" w:hAnsi="Times New Roman"/>
          <w:color w:val="17365D" w:themeColor="text2" w:themeShade="BF"/>
          <w:sz w:val="32"/>
          <w:szCs w:val="32"/>
        </w:rPr>
        <w:instrText xml:space="preserve"> TC "</w:instrText>
      </w:r>
      <w:bookmarkStart w:id="17" w:name="_Toc339459053"/>
      <w:r w:rsidR="002C1F2F" w:rsidRPr="007A40EB">
        <w:rPr>
          <w:rFonts w:ascii="Times New Roman" w:hAnsi="Times New Roman"/>
          <w:b/>
          <w:color w:val="17365D" w:themeColor="text2" w:themeShade="BF"/>
          <w:sz w:val="32"/>
          <w:szCs w:val="32"/>
        </w:rPr>
        <w:instrText>State Monitoring of Access and Quality</w:instrText>
      </w:r>
      <w:bookmarkEnd w:id="17"/>
      <w:r w:rsidR="002C1F2F" w:rsidRPr="007A40EB">
        <w:rPr>
          <w:rFonts w:ascii="Times New Roman" w:hAnsi="Times New Roman"/>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p>
    <w:p w:rsidR="009F444E" w:rsidRDefault="009F444E" w:rsidP="00BF4E77">
      <w:pPr>
        <w:spacing w:after="240" w:line="360" w:lineRule="auto"/>
        <w:rPr>
          <w:rFonts w:ascii="Times New Roman" w:hAnsi="Times New Roman"/>
          <w:sz w:val="24"/>
        </w:rPr>
      </w:pPr>
      <w:r>
        <w:rPr>
          <w:rFonts w:ascii="Times New Roman" w:hAnsi="Times New Roman"/>
          <w:sz w:val="24"/>
        </w:rPr>
        <w:t xml:space="preserve">States are required by the federal government to evaluate plans’ performance as it pertains to quality and access to care for Medicaid beneficiaries.  To comply with this requirement, the state of Kentucky </w:t>
      </w:r>
      <w:r w:rsidR="008E2BE3">
        <w:rPr>
          <w:rFonts w:ascii="Times New Roman" w:hAnsi="Times New Roman"/>
          <w:sz w:val="24"/>
        </w:rPr>
        <w:t>included</w:t>
      </w:r>
      <w:r>
        <w:rPr>
          <w:rFonts w:ascii="Times New Roman" w:hAnsi="Times New Roman"/>
          <w:sz w:val="24"/>
        </w:rPr>
        <w:t xml:space="preserve"> quality and access requirements </w:t>
      </w:r>
      <w:r w:rsidR="008E2BE3">
        <w:rPr>
          <w:rFonts w:ascii="Times New Roman" w:hAnsi="Times New Roman"/>
          <w:sz w:val="24"/>
        </w:rPr>
        <w:t>in</w:t>
      </w:r>
      <w:r>
        <w:rPr>
          <w:rFonts w:ascii="Times New Roman" w:hAnsi="Times New Roman"/>
          <w:sz w:val="24"/>
        </w:rPr>
        <w:t xml:space="preserve"> their contracts with the plans.  </w:t>
      </w:r>
      <w:r w:rsidR="00222975">
        <w:rPr>
          <w:rFonts w:ascii="Times New Roman" w:hAnsi="Times New Roman"/>
          <w:sz w:val="24"/>
        </w:rPr>
        <w:t xml:space="preserve">However, at the time of our visit there was little progress reported in implementing quality and access programs due to the early stage of implementation and </w:t>
      </w:r>
      <w:r w:rsidR="00A06972">
        <w:rPr>
          <w:rFonts w:ascii="Times New Roman" w:hAnsi="Times New Roman"/>
          <w:sz w:val="24"/>
        </w:rPr>
        <w:t xml:space="preserve">the strain on staff resources due to </w:t>
      </w:r>
      <w:r w:rsidR="00DB4C7B">
        <w:rPr>
          <w:rFonts w:ascii="Times New Roman" w:hAnsi="Times New Roman"/>
          <w:sz w:val="24"/>
        </w:rPr>
        <w:t xml:space="preserve">the implementation </w:t>
      </w:r>
      <w:r w:rsidR="00222975">
        <w:rPr>
          <w:rFonts w:ascii="Times New Roman" w:hAnsi="Times New Roman"/>
          <w:sz w:val="24"/>
        </w:rPr>
        <w:t>issues mentioned above.</w:t>
      </w:r>
    </w:p>
    <w:p w:rsidR="00615981" w:rsidRDefault="00615981" w:rsidP="00BF4E77">
      <w:pPr>
        <w:spacing w:after="240" w:line="360" w:lineRule="auto"/>
        <w:rPr>
          <w:rFonts w:ascii="Times New Roman" w:hAnsi="Times New Roman"/>
          <w:sz w:val="24"/>
        </w:rPr>
      </w:pPr>
      <w:r>
        <w:rPr>
          <w:rFonts w:ascii="Times New Roman" w:hAnsi="Times New Roman"/>
          <w:sz w:val="24"/>
        </w:rPr>
        <w:lastRenderedPageBreak/>
        <w:t>Contractual access requirements include</w:t>
      </w:r>
      <w:r w:rsidR="00BF4E77">
        <w:rPr>
          <w:rFonts w:ascii="Times New Roman" w:hAnsi="Times New Roman"/>
          <w:sz w:val="24"/>
        </w:rPr>
        <w:t>:</w:t>
      </w:r>
      <w:r w:rsidR="00E443E5">
        <w:rPr>
          <w:rStyle w:val="EndnoteReference"/>
          <w:rFonts w:ascii="Times New Roman" w:hAnsi="Times New Roman"/>
          <w:sz w:val="24"/>
        </w:rPr>
        <w:endnoteReference w:id="21"/>
      </w:r>
      <w:r>
        <w:rPr>
          <w:rFonts w:ascii="Times New Roman" w:hAnsi="Times New Roman"/>
          <w:sz w:val="24"/>
        </w:rPr>
        <w:t xml:space="preserve"> </w:t>
      </w:r>
      <w:r w:rsidR="00222975">
        <w:rPr>
          <w:rFonts w:ascii="Times New Roman" w:hAnsi="Times New Roman"/>
          <w:sz w:val="24"/>
        </w:rPr>
        <w:t xml:space="preserve">minimum </w:t>
      </w:r>
      <w:r>
        <w:rPr>
          <w:rFonts w:ascii="Times New Roman" w:hAnsi="Times New Roman"/>
          <w:sz w:val="24"/>
        </w:rPr>
        <w:t xml:space="preserve">PCP-to-enrollee ratios, minimums for appointment wait times, and maximum driving times for enrollees to reach </w:t>
      </w:r>
      <w:r w:rsidR="008E2BE3">
        <w:rPr>
          <w:rFonts w:ascii="Times New Roman" w:hAnsi="Times New Roman"/>
          <w:sz w:val="24"/>
        </w:rPr>
        <w:t>categories of</w:t>
      </w:r>
      <w:r>
        <w:rPr>
          <w:rFonts w:ascii="Times New Roman" w:hAnsi="Times New Roman"/>
          <w:sz w:val="24"/>
        </w:rPr>
        <w:t xml:space="preserve"> provider</w:t>
      </w:r>
      <w:r w:rsidR="008E2BE3">
        <w:rPr>
          <w:rFonts w:ascii="Times New Roman" w:hAnsi="Times New Roman"/>
          <w:sz w:val="24"/>
        </w:rPr>
        <w:t>s</w:t>
      </w:r>
      <w:r>
        <w:rPr>
          <w:rFonts w:ascii="Times New Roman" w:hAnsi="Times New Roman"/>
          <w:sz w:val="24"/>
        </w:rPr>
        <w:t>.  The</w:t>
      </w:r>
      <w:r w:rsidR="00222975">
        <w:rPr>
          <w:rFonts w:ascii="Times New Roman" w:hAnsi="Times New Roman"/>
          <w:sz w:val="24"/>
        </w:rPr>
        <w:t xml:space="preserve"> Kentucky</w:t>
      </w:r>
      <w:r>
        <w:rPr>
          <w:rFonts w:ascii="Times New Roman" w:hAnsi="Times New Roman"/>
          <w:sz w:val="24"/>
        </w:rPr>
        <w:t xml:space="preserve"> standards </w:t>
      </w:r>
      <w:r w:rsidR="00222975">
        <w:rPr>
          <w:rFonts w:ascii="Times New Roman" w:hAnsi="Times New Roman"/>
          <w:sz w:val="24"/>
        </w:rPr>
        <w:t xml:space="preserve">shown in </w:t>
      </w:r>
      <w:r w:rsidR="008F3856">
        <w:rPr>
          <w:rFonts w:ascii="Times New Roman" w:hAnsi="Times New Roman"/>
          <w:sz w:val="24"/>
        </w:rPr>
        <w:t>t</w:t>
      </w:r>
      <w:r w:rsidR="00222975">
        <w:rPr>
          <w:rFonts w:ascii="Times New Roman" w:hAnsi="Times New Roman"/>
          <w:sz w:val="24"/>
        </w:rPr>
        <w:t xml:space="preserve">able 7 </w:t>
      </w:r>
      <w:r>
        <w:rPr>
          <w:rFonts w:ascii="Times New Roman" w:hAnsi="Times New Roman"/>
          <w:sz w:val="24"/>
        </w:rPr>
        <w:t xml:space="preserve">are fairly typical among </w:t>
      </w:r>
      <w:r w:rsidR="00222975">
        <w:rPr>
          <w:rFonts w:ascii="Times New Roman" w:hAnsi="Times New Roman"/>
          <w:sz w:val="24"/>
        </w:rPr>
        <w:t xml:space="preserve">large </w:t>
      </w:r>
      <w:r>
        <w:rPr>
          <w:rFonts w:ascii="Times New Roman" w:hAnsi="Times New Roman"/>
          <w:sz w:val="24"/>
        </w:rPr>
        <w:t>Medicaid managed care states</w:t>
      </w:r>
      <w:r w:rsidR="00BF4E77">
        <w:rPr>
          <w:rFonts w:ascii="Times New Roman" w:hAnsi="Times New Roman"/>
          <w:sz w:val="24"/>
        </w:rPr>
        <w:t>.</w:t>
      </w:r>
      <w:r>
        <w:rPr>
          <w:rStyle w:val="EndnoteReference"/>
          <w:rFonts w:ascii="Times New Roman" w:hAnsi="Times New Roman"/>
          <w:sz w:val="24"/>
        </w:rPr>
        <w:endnoteReference w:id="22"/>
      </w:r>
      <w:r>
        <w:rPr>
          <w:rFonts w:ascii="Times New Roman" w:hAnsi="Times New Roman"/>
          <w:sz w:val="24"/>
        </w:rPr>
        <w:t xml:space="preserve"> </w:t>
      </w:r>
      <w:r w:rsidR="00212ECC">
        <w:rPr>
          <w:rFonts w:ascii="Times New Roman" w:hAnsi="Times New Roman"/>
          <w:sz w:val="24"/>
        </w:rPr>
        <w:t xml:space="preserve"> </w:t>
      </w:r>
      <w:r>
        <w:rPr>
          <w:rFonts w:ascii="Times New Roman" w:hAnsi="Times New Roman"/>
          <w:sz w:val="24"/>
        </w:rPr>
        <w:t>However, there is some controversy in the state regarding whether these standards are being properly enforced</w:t>
      </w:r>
      <w:r w:rsidR="00C96696">
        <w:rPr>
          <w:rFonts w:ascii="Times New Roman" w:hAnsi="Times New Roman"/>
          <w:sz w:val="24"/>
        </w:rPr>
        <w:t xml:space="preserve">.  For example, in </w:t>
      </w:r>
      <w:r w:rsidR="00C96696" w:rsidRPr="005938E8">
        <w:rPr>
          <w:rFonts w:ascii="Times New Roman" w:hAnsi="Times New Roman"/>
          <w:i/>
          <w:sz w:val="24"/>
        </w:rPr>
        <w:t>Appalachian Regional Healthcare vs. Coventry Health and Life Insurance Company</w:t>
      </w:r>
      <w:r w:rsidR="00C96696">
        <w:rPr>
          <w:rFonts w:ascii="Times New Roman" w:hAnsi="Times New Roman"/>
          <w:sz w:val="24"/>
        </w:rPr>
        <w:t>, Judge Karl Forester question</w:t>
      </w:r>
      <w:r w:rsidR="00A06972">
        <w:rPr>
          <w:rFonts w:ascii="Times New Roman" w:hAnsi="Times New Roman"/>
          <w:sz w:val="24"/>
        </w:rPr>
        <w:t>ed</w:t>
      </w:r>
      <w:r w:rsidR="00C96696">
        <w:rPr>
          <w:rFonts w:ascii="Times New Roman" w:hAnsi="Times New Roman"/>
          <w:sz w:val="24"/>
        </w:rPr>
        <w:t xml:space="preserve"> the validity of geo</w:t>
      </w:r>
      <w:r w:rsidR="00763831">
        <w:rPr>
          <w:rFonts w:ascii="Times New Roman" w:hAnsi="Times New Roman"/>
          <w:sz w:val="24"/>
        </w:rPr>
        <w:t>-</w:t>
      </w:r>
      <w:r w:rsidR="00C96696">
        <w:rPr>
          <w:rFonts w:ascii="Times New Roman" w:hAnsi="Times New Roman"/>
          <w:sz w:val="24"/>
        </w:rPr>
        <w:t>access reports produced by the state and Coventry</w:t>
      </w:r>
      <w:r w:rsidR="00467088">
        <w:rPr>
          <w:rFonts w:ascii="Times New Roman" w:hAnsi="Times New Roman"/>
          <w:sz w:val="24"/>
        </w:rPr>
        <w:t xml:space="preserve"> to verify adequacy of networks</w:t>
      </w:r>
      <w:r w:rsidR="00BF4E77">
        <w:rPr>
          <w:rFonts w:ascii="Times New Roman" w:hAnsi="Times New Roman"/>
          <w:sz w:val="24"/>
        </w:rPr>
        <w:t>.</w:t>
      </w:r>
      <w:r>
        <w:rPr>
          <w:rStyle w:val="EndnoteReference"/>
          <w:rFonts w:ascii="Times New Roman" w:hAnsi="Times New Roman"/>
          <w:sz w:val="24"/>
        </w:rPr>
        <w:endnoteReference w:id="23"/>
      </w:r>
      <w:r>
        <w:rPr>
          <w:rFonts w:ascii="Times New Roman" w:hAnsi="Times New Roman"/>
          <w:sz w:val="24"/>
        </w:rPr>
        <w:t xml:space="preserve">   </w:t>
      </w:r>
    </w:p>
    <w:tbl>
      <w:tblPr>
        <w:tblW w:w="9047" w:type="dxa"/>
        <w:jc w:val="center"/>
        <w:tblInd w:w="-2226" w:type="dxa"/>
        <w:tblLook w:val="04A0" w:firstRow="1" w:lastRow="0" w:firstColumn="1" w:lastColumn="0" w:noHBand="0" w:noVBand="1"/>
      </w:tblPr>
      <w:tblGrid>
        <w:gridCol w:w="1419"/>
        <w:gridCol w:w="1461"/>
        <w:gridCol w:w="2445"/>
        <w:gridCol w:w="1764"/>
        <w:gridCol w:w="1958"/>
      </w:tblGrid>
      <w:tr w:rsidR="00D271AE" w:rsidRPr="00D40FE1" w:rsidTr="00D201DF">
        <w:trPr>
          <w:trHeight w:val="413"/>
          <w:jc w:val="center"/>
        </w:trPr>
        <w:tc>
          <w:tcPr>
            <w:tcW w:w="9047" w:type="dxa"/>
            <w:gridSpan w:val="5"/>
            <w:tcBorders>
              <w:bottom w:val="single" w:sz="4" w:space="0" w:color="auto"/>
            </w:tcBorders>
            <w:shd w:val="clear" w:color="auto" w:fill="auto"/>
            <w:vAlign w:val="center"/>
          </w:tcPr>
          <w:p w:rsidR="00D271AE" w:rsidRPr="00D40FE1" w:rsidRDefault="00D271AE" w:rsidP="00D271AE">
            <w:pPr>
              <w:keepNext/>
              <w:keepLines/>
              <w:spacing w:after="60" w:line="240" w:lineRule="auto"/>
              <w:jc w:val="center"/>
              <w:rPr>
                <w:rFonts w:ascii="Times New Roman" w:eastAsia="Times New Roman" w:hAnsi="Times New Roman"/>
                <w:color w:val="000000"/>
              </w:rPr>
            </w:pPr>
            <w:r w:rsidRPr="00D40FE1">
              <w:rPr>
                <w:rFonts w:ascii="Times New Roman" w:hAnsi="Times New Roman"/>
                <w:b/>
              </w:rPr>
              <w:t>Table 7: Kentucky Access Standards</w:t>
            </w:r>
          </w:p>
        </w:tc>
      </w:tr>
      <w:tr w:rsidR="00615981" w:rsidRPr="00D40FE1" w:rsidTr="00D201DF">
        <w:trPr>
          <w:trHeight w:val="555"/>
          <w:jc w:val="center"/>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Appointment Wait Times</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981" w:rsidRPr="00D40FE1" w:rsidRDefault="00615981" w:rsidP="00E34B2C">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 xml:space="preserve">Maximum Number of Enrollees to Each </w:t>
            </w:r>
            <w:r w:rsidR="00E34B2C">
              <w:rPr>
                <w:rFonts w:ascii="Times New Roman" w:eastAsia="Times New Roman" w:hAnsi="Times New Roman"/>
                <w:color w:val="000000"/>
              </w:rPr>
              <w:t>PCP</w:t>
            </w:r>
          </w:p>
        </w:tc>
        <w:tc>
          <w:tcPr>
            <w:tcW w:w="3722" w:type="dxa"/>
            <w:gridSpan w:val="2"/>
            <w:tcBorders>
              <w:top w:val="single" w:sz="4" w:space="0" w:color="auto"/>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Required Geographic Proximity for PCPs</w:t>
            </w:r>
          </w:p>
        </w:tc>
      </w:tr>
      <w:tr w:rsidR="00615981" w:rsidRPr="00D40FE1" w:rsidTr="00615981">
        <w:trPr>
          <w:trHeight w:val="1020"/>
          <w:jc w:val="center"/>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Routine Care (days)</w:t>
            </w:r>
          </w:p>
        </w:tc>
        <w:tc>
          <w:tcPr>
            <w:tcW w:w="1461" w:type="dxa"/>
            <w:tcBorders>
              <w:top w:val="nil"/>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Urgent Care (days)</w:t>
            </w: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p>
        </w:tc>
        <w:tc>
          <w:tcPr>
            <w:tcW w:w="1764" w:type="dxa"/>
            <w:tcBorders>
              <w:top w:val="nil"/>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Urban Areas (miles/ minutes)</w:t>
            </w:r>
          </w:p>
        </w:tc>
        <w:tc>
          <w:tcPr>
            <w:tcW w:w="1958" w:type="dxa"/>
            <w:tcBorders>
              <w:top w:val="nil"/>
              <w:left w:val="nil"/>
              <w:bottom w:val="single" w:sz="4" w:space="0" w:color="auto"/>
              <w:right w:val="single" w:sz="4" w:space="0" w:color="auto"/>
            </w:tcBorders>
            <w:shd w:val="clear" w:color="auto" w:fill="auto"/>
            <w:vAlign w:val="center"/>
            <w:hideMark/>
          </w:tcPr>
          <w:p w:rsidR="0061598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 xml:space="preserve">Rural Areas </w:t>
            </w:r>
          </w:p>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(miles/ minutes)</w:t>
            </w:r>
          </w:p>
        </w:tc>
      </w:tr>
      <w:tr w:rsidR="00615981" w:rsidRPr="00D40FE1" w:rsidTr="00615981">
        <w:trPr>
          <w:trHeight w:val="300"/>
          <w:jc w:val="center"/>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30</w:t>
            </w:r>
          </w:p>
        </w:tc>
        <w:tc>
          <w:tcPr>
            <w:tcW w:w="1461" w:type="dxa"/>
            <w:tcBorders>
              <w:top w:val="nil"/>
              <w:left w:val="nil"/>
              <w:bottom w:val="single" w:sz="4" w:space="0" w:color="auto"/>
              <w:right w:val="single" w:sz="4" w:space="0" w:color="auto"/>
            </w:tcBorders>
            <w:shd w:val="clear" w:color="auto" w:fill="auto"/>
            <w:noWrap/>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2</w:t>
            </w:r>
          </w:p>
        </w:tc>
        <w:tc>
          <w:tcPr>
            <w:tcW w:w="2445" w:type="dxa"/>
            <w:tcBorders>
              <w:top w:val="nil"/>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1500</w:t>
            </w:r>
          </w:p>
        </w:tc>
        <w:tc>
          <w:tcPr>
            <w:tcW w:w="1764" w:type="dxa"/>
            <w:tcBorders>
              <w:top w:val="nil"/>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30</w:t>
            </w:r>
          </w:p>
        </w:tc>
        <w:tc>
          <w:tcPr>
            <w:tcW w:w="1958" w:type="dxa"/>
            <w:tcBorders>
              <w:top w:val="nil"/>
              <w:left w:val="nil"/>
              <w:bottom w:val="single" w:sz="4" w:space="0" w:color="auto"/>
              <w:right w:val="single" w:sz="4" w:space="0" w:color="auto"/>
            </w:tcBorders>
            <w:shd w:val="clear" w:color="auto" w:fill="auto"/>
            <w:vAlign w:val="center"/>
            <w:hideMark/>
          </w:tcPr>
          <w:p w:rsidR="00615981" w:rsidRPr="00D40FE1" w:rsidRDefault="00615981" w:rsidP="00222975">
            <w:pPr>
              <w:keepNext/>
              <w:keepLines/>
              <w:spacing w:after="0" w:line="240" w:lineRule="auto"/>
              <w:jc w:val="center"/>
              <w:rPr>
                <w:rFonts w:ascii="Times New Roman" w:eastAsia="Times New Roman" w:hAnsi="Times New Roman"/>
                <w:color w:val="000000"/>
              </w:rPr>
            </w:pPr>
            <w:r w:rsidRPr="00D40FE1">
              <w:rPr>
                <w:rFonts w:ascii="Times New Roman" w:eastAsia="Times New Roman" w:hAnsi="Times New Roman"/>
                <w:color w:val="000000"/>
              </w:rPr>
              <w:t>45</w:t>
            </w:r>
          </w:p>
        </w:tc>
      </w:tr>
    </w:tbl>
    <w:p w:rsidR="00615981" w:rsidRDefault="00615981" w:rsidP="00615981">
      <w:pPr>
        <w:spacing w:line="480" w:lineRule="auto"/>
        <w:rPr>
          <w:rFonts w:ascii="Times New Roman" w:hAnsi="Times New Roman"/>
          <w:sz w:val="24"/>
        </w:rPr>
      </w:pPr>
    </w:p>
    <w:p w:rsidR="009F444E" w:rsidRDefault="009F444E" w:rsidP="00BF4E77">
      <w:pPr>
        <w:spacing w:after="240" w:line="360" w:lineRule="auto"/>
        <w:rPr>
          <w:rFonts w:ascii="Times New Roman" w:hAnsi="Times New Roman"/>
          <w:sz w:val="24"/>
        </w:rPr>
      </w:pPr>
      <w:r>
        <w:rPr>
          <w:rFonts w:ascii="Times New Roman" w:hAnsi="Times New Roman"/>
          <w:sz w:val="24"/>
        </w:rPr>
        <w:t xml:space="preserve">The Health Care Effectiveness Data and Information Set (HEDIS) and the Consumer Assessment of Healthcare Providers and Systems </w:t>
      </w:r>
      <w:r w:rsidR="00222975">
        <w:rPr>
          <w:rFonts w:ascii="Times New Roman" w:hAnsi="Times New Roman"/>
          <w:sz w:val="24"/>
        </w:rPr>
        <w:t>S</w:t>
      </w:r>
      <w:r>
        <w:rPr>
          <w:rFonts w:ascii="Times New Roman" w:hAnsi="Times New Roman"/>
          <w:sz w:val="24"/>
        </w:rPr>
        <w:t xml:space="preserve">urvey (CAHPS) are commonly used by states to examine their plans’ effectiveness.  </w:t>
      </w:r>
      <w:r w:rsidR="00F5528B">
        <w:rPr>
          <w:rFonts w:ascii="Times New Roman" w:hAnsi="Times New Roman"/>
          <w:sz w:val="24"/>
        </w:rPr>
        <w:t xml:space="preserve">The HEDIS data measure health care utilization and </w:t>
      </w:r>
      <w:r w:rsidR="00222975">
        <w:rPr>
          <w:rFonts w:ascii="Times New Roman" w:hAnsi="Times New Roman"/>
          <w:sz w:val="24"/>
        </w:rPr>
        <w:t>outcomes</w:t>
      </w:r>
      <w:r w:rsidR="00F5528B">
        <w:rPr>
          <w:rFonts w:ascii="Times New Roman" w:hAnsi="Times New Roman"/>
          <w:sz w:val="24"/>
        </w:rPr>
        <w:t xml:space="preserve">.  </w:t>
      </w:r>
      <w:r w:rsidR="00222975">
        <w:rPr>
          <w:rFonts w:ascii="Times New Roman" w:hAnsi="Times New Roman"/>
          <w:sz w:val="24"/>
        </w:rPr>
        <w:t xml:space="preserve">The </w:t>
      </w:r>
      <w:r w:rsidR="00F5528B">
        <w:rPr>
          <w:rFonts w:ascii="Times New Roman" w:hAnsi="Times New Roman"/>
          <w:sz w:val="24"/>
        </w:rPr>
        <w:t>CAHPS data meas</w:t>
      </w:r>
      <w:r w:rsidR="008E2BE3">
        <w:rPr>
          <w:rFonts w:ascii="Times New Roman" w:hAnsi="Times New Roman"/>
          <w:sz w:val="24"/>
        </w:rPr>
        <w:t>ure</w:t>
      </w:r>
      <w:r w:rsidR="00F5528B">
        <w:rPr>
          <w:rFonts w:ascii="Times New Roman" w:hAnsi="Times New Roman"/>
          <w:sz w:val="24"/>
        </w:rPr>
        <w:t xml:space="preserve"> patient satisfaction with their plan</w:t>
      </w:r>
      <w:r w:rsidR="00222975">
        <w:rPr>
          <w:rFonts w:ascii="Times New Roman" w:hAnsi="Times New Roman"/>
          <w:sz w:val="24"/>
        </w:rPr>
        <w:t>, providers</w:t>
      </w:r>
      <w:r w:rsidR="00F5528B">
        <w:rPr>
          <w:rFonts w:ascii="Times New Roman" w:hAnsi="Times New Roman"/>
          <w:sz w:val="24"/>
        </w:rPr>
        <w:t xml:space="preserve"> and their health care.  </w:t>
      </w:r>
      <w:r>
        <w:rPr>
          <w:rFonts w:ascii="Times New Roman" w:hAnsi="Times New Roman"/>
          <w:sz w:val="24"/>
        </w:rPr>
        <w:t xml:space="preserve">Kentucky plans are </w:t>
      </w:r>
      <w:r w:rsidR="00222975">
        <w:rPr>
          <w:rFonts w:ascii="Times New Roman" w:hAnsi="Times New Roman"/>
          <w:sz w:val="24"/>
        </w:rPr>
        <w:t xml:space="preserve">contractually </w:t>
      </w:r>
      <w:r>
        <w:rPr>
          <w:rFonts w:ascii="Times New Roman" w:hAnsi="Times New Roman"/>
          <w:sz w:val="24"/>
        </w:rPr>
        <w:t xml:space="preserve">required to </w:t>
      </w:r>
      <w:r w:rsidR="00F5528B">
        <w:rPr>
          <w:rFonts w:ascii="Times New Roman" w:hAnsi="Times New Roman"/>
          <w:sz w:val="24"/>
        </w:rPr>
        <w:t>collect and report both types of data annually</w:t>
      </w:r>
      <w:r w:rsidR="006C5DC2">
        <w:rPr>
          <w:rFonts w:ascii="Times New Roman" w:hAnsi="Times New Roman"/>
          <w:sz w:val="24"/>
        </w:rPr>
        <w:t xml:space="preserve"> (with the first data </w:t>
      </w:r>
      <w:r w:rsidR="005938E8">
        <w:rPr>
          <w:rFonts w:ascii="Times New Roman" w:hAnsi="Times New Roman"/>
          <w:sz w:val="24"/>
        </w:rPr>
        <w:t>set</w:t>
      </w:r>
      <w:r w:rsidR="006C5DC2">
        <w:rPr>
          <w:rFonts w:ascii="Times New Roman" w:hAnsi="Times New Roman"/>
          <w:sz w:val="24"/>
        </w:rPr>
        <w:t xml:space="preserve"> </w:t>
      </w:r>
      <w:r w:rsidR="009271F6">
        <w:rPr>
          <w:rFonts w:ascii="Times New Roman" w:hAnsi="Times New Roman"/>
          <w:sz w:val="24"/>
        </w:rPr>
        <w:t xml:space="preserve">to be </w:t>
      </w:r>
      <w:r w:rsidR="006C5DC2">
        <w:rPr>
          <w:rFonts w:ascii="Times New Roman" w:hAnsi="Times New Roman"/>
          <w:sz w:val="24"/>
        </w:rPr>
        <w:t>reported in summer, 2013)</w:t>
      </w:r>
      <w:r w:rsidR="00A06972">
        <w:rPr>
          <w:rFonts w:ascii="Times New Roman" w:hAnsi="Times New Roman"/>
          <w:sz w:val="24"/>
        </w:rPr>
        <w:t>.</w:t>
      </w:r>
      <w:r w:rsidR="00F5528B">
        <w:rPr>
          <w:rFonts w:ascii="Times New Roman" w:hAnsi="Times New Roman"/>
          <w:sz w:val="24"/>
        </w:rPr>
        <w:t xml:space="preserve">  </w:t>
      </w:r>
      <w:r>
        <w:rPr>
          <w:rFonts w:ascii="Times New Roman" w:hAnsi="Times New Roman"/>
          <w:sz w:val="24"/>
        </w:rPr>
        <w:t xml:space="preserve"> </w:t>
      </w:r>
    </w:p>
    <w:p w:rsidR="00F5528B" w:rsidRDefault="00F5528B" w:rsidP="00BF4E77">
      <w:pPr>
        <w:spacing w:after="240" w:line="360" w:lineRule="auto"/>
        <w:rPr>
          <w:rFonts w:ascii="Times New Roman" w:hAnsi="Times New Roman"/>
          <w:sz w:val="24"/>
        </w:rPr>
      </w:pPr>
      <w:r>
        <w:rPr>
          <w:rFonts w:ascii="Times New Roman" w:hAnsi="Times New Roman"/>
          <w:sz w:val="24"/>
        </w:rPr>
        <w:t xml:space="preserve">Plan contracts specify </w:t>
      </w:r>
      <w:r w:rsidR="00467088">
        <w:rPr>
          <w:rFonts w:ascii="Times New Roman" w:hAnsi="Times New Roman"/>
          <w:sz w:val="24"/>
        </w:rPr>
        <w:t>which</w:t>
      </w:r>
      <w:r w:rsidR="00222975">
        <w:rPr>
          <w:rFonts w:ascii="Times New Roman" w:hAnsi="Times New Roman"/>
          <w:sz w:val="24"/>
        </w:rPr>
        <w:t xml:space="preserve"> </w:t>
      </w:r>
      <w:r>
        <w:rPr>
          <w:rFonts w:ascii="Times New Roman" w:hAnsi="Times New Roman"/>
          <w:sz w:val="24"/>
        </w:rPr>
        <w:t>HEDIS me</w:t>
      </w:r>
      <w:r w:rsidR="00222975">
        <w:rPr>
          <w:rFonts w:ascii="Times New Roman" w:hAnsi="Times New Roman"/>
          <w:sz w:val="24"/>
        </w:rPr>
        <w:t xml:space="preserve">asures should be </w:t>
      </w:r>
      <w:r w:rsidR="00467088">
        <w:rPr>
          <w:rFonts w:ascii="Times New Roman" w:hAnsi="Times New Roman"/>
          <w:sz w:val="24"/>
        </w:rPr>
        <w:t>collected</w:t>
      </w:r>
      <w:r w:rsidR="00222975">
        <w:rPr>
          <w:rFonts w:ascii="Times New Roman" w:hAnsi="Times New Roman"/>
          <w:sz w:val="24"/>
        </w:rPr>
        <w:t xml:space="preserve"> </w:t>
      </w:r>
      <w:r>
        <w:rPr>
          <w:rFonts w:ascii="Times New Roman" w:hAnsi="Times New Roman"/>
          <w:sz w:val="24"/>
        </w:rPr>
        <w:t>by</w:t>
      </w:r>
      <w:r w:rsidR="00222975">
        <w:rPr>
          <w:rFonts w:ascii="Times New Roman" w:hAnsi="Times New Roman"/>
          <w:sz w:val="24"/>
        </w:rPr>
        <w:t xml:space="preserve"> plans</w:t>
      </w:r>
      <w:r>
        <w:rPr>
          <w:rFonts w:ascii="Times New Roman" w:hAnsi="Times New Roman"/>
          <w:sz w:val="24"/>
        </w:rPr>
        <w:t xml:space="preserve">.  </w:t>
      </w:r>
      <w:r w:rsidR="00222975">
        <w:rPr>
          <w:rFonts w:ascii="Times New Roman" w:hAnsi="Times New Roman"/>
          <w:sz w:val="24"/>
        </w:rPr>
        <w:t>Selected measures</w:t>
      </w:r>
      <w:r>
        <w:rPr>
          <w:rFonts w:ascii="Times New Roman" w:hAnsi="Times New Roman"/>
          <w:sz w:val="24"/>
        </w:rPr>
        <w:t xml:space="preserve"> </w:t>
      </w:r>
      <w:r w:rsidR="006C5DC2">
        <w:rPr>
          <w:rFonts w:ascii="Times New Roman" w:hAnsi="Times New Roman"/>
          <w:sz w:val="24"/>
        </w:rPr>
        <w:t xml:space="preserve">indicated in the contracts </w:t>
      </w:r>
      <w:r>
        <w:rPr>
          <w:rFonts w:ascii="Times New Roman" w:hAnsi="Times New Roman"/>
          <w:sz w:val="24"/>
        </w:rPr>
        <w:t xml:space="preserve">include measures of physical activity, nutrition, heart disease and stroke, tobacco use, substance abuse, alcohol use, oral health, access to  health services, family planning </w:t>
      </w:r>
      <w:r w:rsidR="00105ED6">
        <w:rPr>
          <w:rFonts w:ascii="Times New Roman" w:hAnsi="Times New Roman"/>
          <w:sz w:val="24"/>
        </w:rPr>
        <w:t xml:space="preserve">services, </w:t>
      </w:r>
      <w:r>
        <w:rPr>
          <w:rFonts w:ascii="Times New Roman" w:hAnsi="Times New Roman"/>
          <w:sz w:val="24"/>
        </w:rPr>
        <w:t>sexually transmitted disease</w:t>
      </w:r>
      <w:r w:rsidR="008E2BE3">
        <w:rPr>
          <w:rFonts w:ascii="Times New Roman" w:hAnsi="Times New Roman"/>
          <w:sz w:val="24"/>
        </w:rPr>
        <w:t xml:space="preserve"> services</w:t>
      </w:r>
      <w:r>
        <w:rPr>
          <w:rFonts w:ascii="Times New Roman" w:hAnsi="Times New Roman"/>
          <w:sz w:val="24"/>
        </w:rPr>
        <w:t xml:space="preserve">, </w:t>
      </w:r>
      <w:r w:rsidR="00663D7D">
        <w:rPr>
          <w:rFonts w:ascii="Times New Roman" w:hAnsi="Times New Roman"/>
          <w:sz w:val="24"/>
        </w:rPr>
        <w:t>behavioral</w:t>
      </w:r>
      <w:r>
        <w:rPr>
          <w:rFonts w:ascii="Times New Roman" w:hAnsi="Times New Roman"/>
          <w:sz w:val="24"/>
        </w:rPr>
        <w:t xml:space="preserve"> health screening, environmental health, and disability.  The plans’ performance is to be evaluated on a subset of these measures, which are to be determined collaboratively by the state and the plans.</w:t>
      </w:r>
      <w:r w:rsidR="00105ED6">
        <w:rPr>
          <w:rFonts w:ascii="Times New Roman" w:hAnsi="Times New Roman"/>
          <w:sz w:val="24"/>
        </w:rPr>
        <w:t xml:space="preserve">  At the time of our visit, required HEDIS measures had not yet been determined.</w:t>
      </w:r>
    </w:p>
    <w:p w:rsidR="00204544" w:rsidRDefault="00204544" w:rsidP="00BF4E77">
      <w:pPr>
        <w:spacing w:after="240" w:line="360" w:lineRule="auto"/>
        <w:rPr>
          <w:rFonts w:ascii="Times New Roman" w:hAnsi="Times New Roman"/>
          <w:sz w:val="24"/>
        </w:rPr>
      </w:pPr>
      <w:r>
        <w:rPr>
          <w:rFonts w:ascii="Times New Roman" w:hAnsi="Times New Roman"/>
          <w:sz w:val="24"/>
        </w:rPr>
        <w:lastRenderedPageBreak/>
        <w:t>The state requires plans to submit a</w:t>
      </w:r>
      <w:r w:rsidRPr="00204544">
        <w:rPr>
          <w:rFonts w:ascii="Times New Roman" w:hAnsi="Times New Roman"/>
          <w:sz w:val="24"/>
        </w:rPr>
        <w:t xml:space="preserve">pproximately </w:t>
      </w:r>
      <w:r w:rsidR="00763831">
        <w:rPr>
          <w:rFonts w:ascii="Times New Roman" w:hAnsi="Times New Roman"/>
          <w:sz w:val="24"/>
        </w:rPr>
        <w:t xml:space="preserve">100 </w:t>
      </w:r>
      <w:r w:rsidRPr="00204544">
        <w:rPr>
          <w:rFonts w:ascii="Times New Roman" w:hAnsi="Times New Roman"/>
          <w:sz w:val="24"/>
        </w:rPr>
        <w:t xml:space="preserve">different </w:t>
      </w:r>
      <w:r>
        <w:rPr>
          <w:rFonts w:ascii="Times New Roman" w:hAnsi="Times New Roman"/>
          <w:sz w:val="24"/>
        </w:rPr>
        <w:t xml:space="preserve">monitoring </w:t>
      </w:r>
      <w:r w:rsidRPr="00204544">
        <w:rPr>
          <w:rFonts w:ascii="Times New Roman" w:hAnsi="Times New Roman"/>
          <w:sz w:val="24"/>
        </w:rPr>
        <w:t>reports</w:t>
      </w:r>
      <w:r w:rsidR="00086D48">
        <w:rPr>
          <w:rFonts w:ascii="Times New Roman" w:hAnsi="Times New Roman"/>
          <w:sz w:val="24"/>
        </w:rPr>
        <w:t xml:space="preserve"> regularly</w:t>
      </w:r>
      <w:r>
        <w:rPr>
          <w:rFonts w:ascii="Times New Roman" w:hAnsi="Times New Roman"/>
          <w:sz w:val="24"/>
        </w:rPr>
        <w:t>.</w:t>
      </w:r>
      <w:r w:rsidRPr="00204544">
        <w:rPr>
          <w:rFonts w:ascii="Times New Roman" w:hAnsi="Times New Roman"/>
          <w:sz w:val="24"/>
        </w:rPr>
        <w:t xml:space="preserve"> </w:t>
      </w:r>
      <w:r w:rsidR="00AC349E">
        <w:rPr>
          <w:rFonts w:ascii="Times New Roman" w:hAnsi="Times New Roman"/>
          <w:sz w:val="24"/>
        </w:rPr>
        <w:t>Originally, the state had conceived a list of 125 different reports, but they have limited their request in order to optimize the plans’ re</w:t>
      </w:r>
      <w:r w:rsidR="00BF4E77">
        <w:rPr>
          <w:rFonts w:ascii="Times New Roman" w:hAnsi="Times New Roman"/>
          <w:sz w:val="24"/>
        </w:rPr>
        <w:t xml:space="preserve">sources, as well as their own. </w:t>
      </w:r>
      <w:r>
        <w:rPr>
          <w:rFonts w:ascii="Times New Roman" w:hAnsi="Times New Roman"/>
          <w:sz w:val="24"/>
        </w:rPr>
        <w:t>(S</w:t>
      </w:r>
      <w:r w:rsidRPr="00204544">
        <w:rPr>
          <w:rFonts w:ascii="Times New Roman" w:hAnsi="Times New Roman"/>
          <w:sz w:val="24"/>
        </w:rPr>
        <w:t xml:space="preserve">ee </w:t>
      </w:r>
      <w:r w:rsidRPr="00E619BB">
        <w:rPr>
          <w:rFonts w:ascii="Times New Roman" w:hAnsi="Times New Roman"/>
          <w:sz w:val="24"/>
        </w:rPr>
        <w:t>Appendix C</w:t>
      </w:r>
      <w:r w:rsidR="00AC349E">
        <w:rPr>
          <w:rFonts w:ascii="Times New Roman" w:hAnsi="Times New Roman"/>
          <w:sz w:val="24"/>
        </w:rPr>
        <w:t xml:space="preserve"> for </w:t>
      </w:r>
      <w:r w:rsidR="007847C5">
        <w:rPr>
          <w:rFonts w:ascii="Times New Roman" w:hAnsi="Times New Roman"/>
          <w:sz w:val="24"/>
        </w:rPr>
        <w:t>the original</w:t>
      </w:r>
      <w:r w:rsidR="00AC349E">
        <w:rPr>
          <w:rFonts w:ascii="Times New Roman" w:hAnsi="Times New Roman"/>
          <w:sz w:val="24"/>
        </w:rPr>
        <w:t xml:space="preserve"> list of reports.) </w:t>
      </w:r>
      <w:r w:rsidR="00BF4E77">
        <w:rPr>
          <w:rFonts w:ascii="Times New Roman" w:hAnsi="Times New Roman"/>
          <w:sz w:val="24"/>
        </w:rPr>
        <w:t xml:space="preserve"> </w:t>
      </w:r>
      <w:r w:rsidR="00AC349E">
        <w:rPr>
          <w:rFonts w:ascii="Times New Roman" w:hAnsi="Times New Roman"/>
          <w:sz w:val="24"/>
        </w:rPr>
        <w:t>Still, p</w:t>
      </w:r>
      <w:r w:rsidRPr="00204544">
        <w:rPr>
          <w:rFonts w:ascii="Times New Roman" w:hAnsi="Times New Roman"/>
          <w:sz w:val="24"/>
        </w:rPr>
        <w:t xml:space="preserve">lans expressed </w:t>
      </w:r>
      <w:r>
        <w:rPr>
          <w:rFonts w:ascii="Times New Roman" w:hAnsi="Times New Roman"/>
          <w:sz w:val="24"/>
        </w:rPr>
        <w:t xml:space="preserve">the opinion </w:t>
      </w:r>
      <w:r w:rsidRPr="00204544">
        <w:rPr>
          <w:rFonts w:ascii="Times New Roman" w:hAnsi="Times New Roman"/>
          <w:sz w:val="24"/>
        </w:rPr>
        <w:t>that the amount of required reporting was burdens</w:t>
      </w:r>
      <w:r>
        <w:rPr>
          <w:rFonts w:ascii="Times New Roman" w:hAnsi="Times New Roman"/>
          <w:sz w:val="24"/>
        </w:rPr>
        <w:t>ome and questioned its value.   In addition, a</w:t>
      </w:r>
      <w:r w:rsidRPr="00204544">
        <w:rPr>
          <w:rFonts w:ascii="Times New Roman" w:hAnsi="Times New Roman"/>
          <w:sz w:val="24"/>
        </w:rPr>
        <w:t>dvocates reporte</w:t>
      </w:r>
      <w:r>
        <w:rPr>
          <w:rFonts w:ascii="Times New Roman" w:hAnsi="Times New Roman"/>
          <w:sz w:val="24"/>
        </w:rPr>
        <w:t>d that the information from the reports is</w:t>
      </w:r>
      <w:r w:rsidRPr="00204544">
        <w:rPr>
          <w:rFonts w:ascii="Times New Roman" w:hAnsi="Times New Roman"/>
          <w:sz w:val="24"/>
        </w:rPr>
        <w:t xml:space="preserve"> not easily accessible</w:t>
      </w:r>
      <w:r w:rsidR="00763831">
        <w:rPr>
          <w:rFonts w:ascii="Times New Roman" w:hAnsi="Times New Roman"/>
          <w:sz w:val="24"/>
        </w:rPr>
        <w:t>,</w:t>
      </w:r>
      <w:r w:rsidRPr="00204544">
        <w:rPr>
          <w:rFonts w:ascii="Times New Roman" w:hAnsi="Times New Roman"/>
          <w:sz w:val="24"/>
        </w:rPr>
        <w:t xml:space="preserve"> a</w:t>
      </w:r>
      <w:r>
        <w:rPr>
          <w:rFonts w:ascii="Times New Roman" w:hAnsi="Times New Roman"/>
          <w:sz w:val="24"/>
        </w:rPr>
        <w:t xml:space="preserve">nd that it is unclear how </w:t>
      </w:r>
      <w:r w:rsidRPr="00204544">
        <w:rPr>
          <w:rFonts w:ascii="Times New Roman" w:hAnsi="Times New Roman"/>
          <w:sz w:val="24"/>
        </w:rPr>
        <w:t xml:space="preserve">reports are being used.  The authors requested nine </w:t>
      </w:r>
      <w:r w:rsidR="00AC349E">
        <w:rPr>
          <w:rFonts w:ascii="Times New Roman" w:hAnsi="Times New Roman"/>
          <w:sz w:val="24"/>
        </w:rPr>
        <w:t>of the active</w:t>
      </w:r>
      <w:r w:rsidRPr="00204544">
        <w:rPr>
          <w:rFonts w:ascii="Times New Roman" w:hAnsi="Times New Roman"/>
          <w:sz w:val="24"/>
        </w:rPr>
        <w:t xml:space="preserve"> reports, but were only able to gain access to </w:t>
      </w:r>
      <w:r>
        <w:rPr>
          <w:rFonts w:ascii="Times New Roman" w:hAnsi="Times New Roman"/>
          <w:sz w:val="24"/>
        </w:rPr>
        <w:t>four</w:t>
      </w:r>
      <w:r w:rsidRPr="00204544">
        <w:rPr>
          <w:rFonts w:ascii="Times New Roman" w:hAnsi="Times New Roman"/>
          <w:sz w:val="24"/>
        </w:rPr>
        <w:t>.  Reports pertaining to subcontractor monitoring, quality improvement activities, performance improvement plans, grievances and appeals, and provider chang</w:t>
      </w:r>
      <w:r w:rsidR="00086D48">
        <w:rPr>
          <w:rFonts w:ascii="Times New Roman" w:hAnsi="Times New Roman"/>
          <w:sz w:val="24"/>
        </w:rPr>
        <w:t>es in network</w:t>
      </w:r>
      <w:r w:rsidR="00BA6291">
        <w:rPr>
          <w:rFonts w:ascii="Times New Roman" w:hAnsi="Times New Roman"/>
          <w:sz w:val="24"/>
        </w:rPr>
        <w:t>s</w:t>
      </w:r>
      <w:r w:rsidR="00086D48">
        <w:rPr>
          <w:rFonts w:ascii="Times New Roman" w:hAnsi="Times New Roman"/>
          <w:sz w:val="24"/>
        </w:rPr>
        <w:t xml:space="preserve"> were </w:t>
      </w:r>
      <w:r w:rsidR="00B9460D">
        <w:rPr>
          <w:rFonts w:ascii="Times New Roman" w:hAnsi="Times New Roman"/>
          <w:sz w:val="24"/>
        </w:rPr>
        <w:t xml:space="preserve">considered to be proprietary and were </w:t>
      </w:r>
      <w:r w:rsidR="00086D48">
        <w:rPr>
          <w:rFonts w:ascii="Times New Roman" w:hAnsi="Times New Roman"/>
          <w:sz w:val="24"/>
        </w:rPr>
        <w:t>not provided to us</w:t>
      </w:r>
      <w:r w:rsidRPr="00204544">
        <w:rPr>
          <w:rFonts w:ascii="Times New Roman" w:hAnsi="Times New Roman"/>
          <w:sz w:val="24"/>
        </w:rPr>
        <w:t xml:space="preserve">.   </w:t>
      </w:r>
    </w:p>
    <w:p w:rsidR="00F5528B" w:rsidRDefault="00487EA0" w:rsidP="00471632">
      <w:pPr>
        <w:spacing w:after="480" w:line="360" w:lineRule="auto"/>
        <w:rPr>
          <w:rFonts w:ascii="Times New Roman" w:hAnsi="Times New Roman"/>
          <w:sz w:val="24"/>
        </w:rPr>
      </w:pPr>
      <w:r>
        <w:rPr>
          <w:rFonts w:ascii="Times New Roman" w:hAnsi="Times New Roman"/>
          <w:sz w:val="24"/>
        </w:rPr>
        <w:t>T</w:t>
      </w:r>
      <w:r w:rsidR="00F5528B">
        <w:rPr>
          <w:rFonts w:ascii="Times New Roman" w:hAnsi="Times New Roman"/>
          <w:sz w:val="24"/>
        </w:rPr>
        <w:t>he state issued a Request for Proposals</w:t>
      </w:r>
      <w:r w:rsidR="000F09F8">
        <w:rPr>
          <w:rFonts w:ascii="Times New Roman" w:hAnsi="Times New Roman"/>
          <w:sz w:val="24"/>
        </w:rPr>
        <w:t xml:space="preserve"> on April 25th, 2012</w:t>
      </w:r>
      <w:r w:rsidR="00F5528B">
        <w:rPr>
          <w:rFonts w:ascii="Times New Roman" w:hAnsi="Times New Roman"/>
          <w:sz w:val="24"/>
        </w:rPr>
        <w:t>, soliciting a new External Quality Review Organization</w:t>
      </w:r>
      <w:r w:rsidR="00763831">
        <w:rPr>
          <w:rFonts w:ascii="Times New Roman" w:hAnsi="Times New Roman"/>
          <w:sz w:val="24"/>
        </w:rPr>
        <w:t xml:space="preserve"> (EQRO)</w:t>
      </w:r>
      <w:r w:rsidR="00F5528B">
        <w:rPr>
          <w:rFonts w:ascii="Times New Roman" w:hAnsi="Times New Roman"/>
          <w:sz w:val="24"/>
        </w:rPr>
        <w:t>, which will be responsible for conducting an annual review of the quality of services provided by the plans.</w:t>
      </w:r>
      <w:r w:rsidR="00AE484D">
        <w:rPr>
          <w:rFonts w:ascii="Times New Roman" w:hAnsi="Times New Roman"/>
          <w:sz w:val="24"/>
        </w:rPr>
        <w:t xml:space="preserve">  The EQRO will </w:t>
      </w:r>
      <w:r w:rsidR="00A06972">
        <w:rPr>
          <w:rFonts w:ascii="Times New Roman" w:hAnsi="Times New Roman"/>
          <w:sz w:val="24"/>
        </w:rPr>
        <w:t xml:space="preserve">have broad responsibilities such as conducting two </w:t>
      </w:r>
      <w:proofErr w:type="gramStart"/>
      <w:r w:rsidR="00A06972">
        <w:rPr>
          <w:rFonts w:ascii="Times New Roman" w:hAnsi="Times New Roman"/>
          <w:sz w:val="24"/>
        </w:rPr>
        <w:t>quality</w:t>
      </w:r>
      <w:proofErr w:type="gramEnd"/>
      <w:r w:rsidR="00A06972">
        <w:rPr>
          <w:rFonts w:ascii="Times New Roman" w:hAnsi="Times New Roman"/>
          <w:sz w:val="24"/>
        </w:rPr>
        <w:t xml:space="preserve"> of care studies per year on topics to be determined collaboratively with the state and plans; </w:t>
      </w:r>
      <w:r w:rsidR="00204544">
        <w:rPr>
          <w:rFonts w:ascii="Times New Roman" w:hAnsi="Times New Roman"/>
          <w:sz w:val="24"/>
        </w:rPr>
        <w:t>reviewing the completeness and quality of claims/encounter data; and auditing the degree to which the plans meet contracted access requirements</w:t>
      </w:r>
      <w:r w:rsidR="00BF4E77">
        <w:rPr>
          <w:rFonts w:ascii="Times New Roman" w:hAnsi="Times New Roman"/>
          <w:sz w:val="24"/>
        </w:rPr>
        <w:t>.</w:t>
      </w:r>
      <w:r w:rsidR="00AE484D">
        <w:rPr>
          <w:rStyle w:val="EndnoteReference"/>
          <w:rFonts w:ascii="Times New Roman" w:hAnsi="Times New Roman"/>
          <w:sz w:val="24"/>
        </w:rPr>
        <w:endnoteReference w:id="24"/>
      </w:r>
      <w:r w:rsidR="000F09F8">
        <w:rPr>
          <w:rFonts w:ascii="Times New Roman" w:hAnsi="Times New Roman"/>
          <w:sz w:val="24"/>
        </w:rPr>
        <w:t xml:space="preserve"> The responses were due on June 15th, and </w:t>
      </w:r>
      <w:r w:rsidR="000B0A59">
        <w:rPr>
          <w:rFonts w:ascii="Times New Roman" w:hAnsi="Times New Roman"/>
          <w:sz w:val="24"/>
        </w:rPr>
        <w:t>on</w:t>
      </w:r>
      <w:r w:rsidR="000F09F8">
        <w:rPr>
          <w:rFonts w:ascii="Times New Roman" w:hAnsi="Times New Roman"/>
          <w:sz w:val="24"/>
        </w:rPr>
        <w:t xml:space="preserve"> August </w:t>
      </w:r>
      <w:r w:rsidR="000B0A59">
        <w:rPr>
          <w:rFonts w:ascii="Times New Roman" w:hAnsi="Times New Roman"/>
          <w:sz w:val="24"/>
        </w:rPr>
        <w:t>31</w:t>
      </w:r>
      <w:r w:rsidR="000B25E0">
        <w:rPr>
          <w:rFonts w:ascii="Times New Roman" w:hAnsi="Times New Roman"/>
          <w:sz w:val="24"/>
        </w:rPr>
        <w:t>,</w:t>
      </w:r>
      <w:r w:rsidR="00A47FE8">
        <w:rPr>
          <w:rFonts w:ascii="Times New Roman" w:hAnsi="Times New Roman"/>
          <w:sz w:val="24"/>
        </w:rPr>
        <w:t xml:space="preserve"> </w:t>
      </w:r>
      <w:r w:rsidR="00763831">
        <w:rPr>
          <w:rFonts w:ascii="Times New Roman" w:hAnsi="Times New Roman"/>
          <w:sz w:val="24"/>
        </w:rPr>
        <w:t>the state awarded the contract t</w:t>
      </w:r>
      <w:r w:rsidR="00A47FE8">
        <w:rPr>
          <w:rFonts w:ascii="Times New Roman" w:hAnsi="Times New Roman"/>
          <w:sz w:val="24"/>
        </w:rPr>
        <w:t>o IPRO</w:t>
      </w:r>
      <w:r w:rsidR="000F09F8">
        <w:rPr>
          <w:rFonts w:ascii="Times New Roman" w:hAnsi="Times New Roman"/>
          <w:sz w:val="24"/>
        </w:rPr>
        <w:t xml:space="preserve">.  </w:t>
      </w:r>
    </w:p>
    <w:p w:rsidR="00403DD8" w:rsidRPr="00BF4E77" w:rsidRDefault="00403DD8" w:rsidP="007A40EB">
      <w:pPr>
        <w:spacing w:after="120" w:line="360" w:lineRule="auto"/>
        <w:rPr>
          <w:rFonts w:ascii="Times New Roman" w:hAnsi="Times New Roman"/>
          <w:b/>
          <w:sz w:val="32"/>
          <w:szCs w:val="32"/>
        </w:rPr>
      </w:pPr>
      <w:r w:rsidRPr="007A40EB">
        <w:rPr>
          <w:rFonts w:ascii="Times New Roman" w:hAnsi="Times New Roman"/>
          <w:b/>
          <w:color w:val="17365D" w:themeColor="text2" w:themeShade="BF"/>
          <w:sz w:val="32"/>
          <w:szCs w:val="32"/>
        </w:rPr>
        <w:t xml:space="preserve">State </w:t>
      </w:r>
      <w:r w:rsidR="00331EC5" w:rsidRPr="007A40EB">
        <w:rPr>
          <w:rFonts w:ascii="Times New Roman" w:hAnsi="Times New Roman"/>
          <w:b/>
          <w:color w:val="17365D" w:themeColor="text2" w:themeShade="BF"/>
          <w:sz w:val="32"/>
          <w:szCs w:val="32"/>
        </w:rPr>
        <w:t>Capacity to Oversee Medicaid Managed Care</w:t>
      </w:r>
      <w:r w:rsidR="002824AB" w:rsidRPr="007A40EB">
        <w:rPr>
          <w:rFonts w:ascii="Times New Roman" w:hAnsi="Times New Roman"/>
          <w:b/>
          <w:color w:val="17365D" w:themeColor="text2" w:themeShade="BF"/>
          <w:sz w:val="32"/>
          <w:szCs w:val="32"/>
        </w:rPr>
        <w:fldChar w:fldCharType="begin"/>
      </w:r>
      <w:r w:rsidR="002C1F2F" w:rsidRPr="007A40EB">
        <w:rPr>
          <w:color w:val="17365D" w:themeColor="text2" w:themeShade="BF"/>
          <w:sz w:val="32"/>
          <w:szCs w:val="32"/>
        </w:rPr>
        <w:instrText xml:space="preserve"> TC "</w:instrText>
      </w:r>
      <w:bookmarkStart w:id="18" w:name="_Toc339459054"/>
      <w:r w:rsidR="002C1F2F" w:rsidRPr="007A40EB">
        <w:rPr>
          <w:rFonts w:ascii="Times New Roman" w:hAnsi="Times New Roman"/>
          <w:b/>
          <w:color w:val="17365D" w:themeColor="text2" w:themeShade="BF"/>
          <w:sz w:val="32"/>
          <w:szCs w:val="32"/>
        </w:rPr>
        <w:instrText>State Capacity to Oversee Medicaid Managed Care</w:instrText>
      </w:r>
      <w:bookmarkEnd w:id="18"/>
      <w:r w:rsidR="002C1F2F" w:rsidRPr="007A40EB">
        <w:rPr>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p>
    <w:p w:rsidR="000944B6" w:rsidRDefault="00196BF8" w:rsidP="00BF4E77">
      <w:pPr>
        <w:spacing w:after="240" w:line="360" w:lineRule="auto"/>
        <w:rPr>
          <w:rFonts w:ascii="Times New Roman" w:hAnsi="Times New Roman"/>
          <w:sz w:val="24"/>
        </w:rPr>
      </w:pPr>
      <w:r>
        <w:rPr>
          <w:rFonts w:ascii="Times New Roman" w:hAnsi="Times New Roman"/>
          <w:sz w:val="24"/>
        </w:rPr>
        <w:t>In general, u</w:t>
      </w:r>
      <w:r w:rsidR="00403DD8" w:rsidRPr="007E755D">
        <w:rPr>
          <w:rFonts w:ascii="Times New Roman" w:hAnsi="Times New Roman"/>
          <w:sz w:val="24"/>
        </w:rPr>
        <w:t>ndertaking a</w:t>
      </w:r>
      <w:r>
        <w:rPr>
          <w:rFonts w:ascii="Times New Roman" w:hAnsi="Times New Roman"/>
          <w:sz w:val="24"/>
        </w:rPr>
        <w:t xml:space="preserve">n </w:t>
      </w:r>
      <w:r w:rsidR="00403DD8" w:rsidRPr="007E755D">
        <w:rPr>
          <w:rFonts w:ascii="Times New Roman" w:hAnsi="Times New Roman"/>
          <w:sz w:val="24"/>
        </w:rPr>
        <w:t xml:space="preserve">overhaul of the Medicaid delivery system and overseeing </w:t>
      </w:r>
      <w:r w:rsidR="008E2BE3">
        <w:rPr>
          <w:rFonts w:ascii="Times New Roman" w:hAnsi="Times New Roman"/>
          <w:sz w:val="24"/>
        </w:rPr>
        <w:t>its</w:t>
      </w:r>
      <w:r w:rsidR="00403DD8" w:rsidRPr="007E755D">
        <w:rPr>
          <w:rFonts w:ascii="Times New Roman" w:hAnsi="Times New Roman"/>
          <w:sz w:val="24"/>
        </w:rPr>
        <w:t xml:space="preserve"> implementation effectively demands a different set of skills from state staff</w:t>
      </w:r>
      <w:r w:rsidR="00615981">
        <w:rPr>
          <w:rFonts w:ascii="Times New Roman" w:hAnsi="Times New Roman"/>
          <w:sz w:val="24"/>
        </w:rPr>
        <w:t xml:space="preserve"> than those needed for administering a fee-for-service </w:t>
      </w:r>
      <w:r w:rsidR="00615981" w:rsidRPr="00086757">
        <w:rPr>
          <w:rFonts w:ascii="Times New Roman" w:hAnsi="Times New Roman"/>
          <w:sz w:val="24"/>
        </w:rPr>
        <w:t>Medicaid program</w:t>
      </w:r>
      <w:r w:rsidR="00BF4E77">
        <w:rPr>
          <w:rFonts w:ascii="Times New Roman" w:hAnsi="Times New Roman"/>
          <w:sz w:val="24"/>
        </w:rPr>
        <w:t>.</w:t>
      </w:r>
      <w:r w:rsidR="00014339" w:rsidRPr="00086757">
        <w:rPr>
          <w:rStyle w:val="EndnoteReference"/>
          <w:rFonts w:ascii="Times New Roman" w:hAnsi="Times New Roman"/>
          <w:sz w:val="24"/>
        </w:rPr>
        <w:endnoteReference w:id="25"/>
      </w:r>
      <w:r w:rsidR="00403DD8" w:rsidRPr="00086757">
        <w:rPr>
          <w:rFonts w:ascii="Times New Roman" w:hAnsi="Times New Roman"/>
          <w:sz w:val="24"/>
        </w:rPr>
        <w:t xml:space="preserve">  Ideally, the</w:t>
      </w:r>
      <w:r w:rsidR="00403DD8" w:rsidRPr="007E755D">
        <w:rPr>
          <w:rFonts w:ascii="Times New Roman" w:hAnsi="Times New Roman"/>
          <w:sz w:val="24"/>
        </w:rPr>
        <w:t xml:space="preserve"> staff overseeing this transition should have Medicaid managed care experience, and should view their role in the transition process as an active one.  It is important for any state undergoing such a transition to convert from</w:t>
      </w:r>
      <w:r w:rsidR="00615981">
        <w:rPr>
          <w:rFonts w:ascii="Times New Roman" w:hAnsi="Times New Roman"/>
          <w:sz w:val="24"/>
        </w:rPr>
        <w:t xml:space="preserve">, for example, </w:t>
      </w:r>
      <w:r w:rsidR="009F1EAE">
        <w:rPr>
          <w:rFonts w:ascii="Times New Roman" w:hAnsi="Times New Roman"/>
          <w:sz w:val="24"/>
        </w:rPr>
        <w:t>overseeing FFS</w:t>
      </w:r>
      <w:r w:rsidR="00783FEB">
        <w:rPr>
          <w:rFonts w:ascii="Times New Roman" w:hAnsi="Times New Roman"/>
          <w:sz w:val="24"/>
        </w:rPr>
        <w:t xml:space="preserve"> providers </w:t>
      </w:r>
      <w:r w:rsidR="00615981">
        <w:rPr>
          <w:rFonts w:ascii="Times New Roman" w:hAnsi="Times New Roman"/>
          <w:sz w:val="24"/>
        </w:rPr>
        <w:t xml:space="preserve">and </w:t>
      </w:r>
      <w:r w:rsidR="009F1EAE">
        <w:rPr>
          <w:rFonts w:ascii="Times New Roman" w:hAnsi="Times New Roman"/>
          <w:sz w:val="24"/>
        </w:rPr>
        <w:t>paying claims</w:t>
      </w:r>
      <w:r w:rsidR="000944B6">
        <w:rPr>
          <w:rFonts w:ascii="Times New Roman" w:hAnsi="Times New Roman"/>
          <w:sz w:val="24"/>
        </w:rPr>
        <w:t xml:space="preserve"> </w:t>
      </w:r>
      <w:r w:rsidR="00615981">
        <w:rPr>
          <w:rFonts w:ascii="Times New Roman" w:hAnsi="Times New Roman"/>
          <w:sz w:val="24"/>
        </w:rPr>
        <w:t>to</w:t>
      </w:r>
      <w:r w:rsidR="00403DD8" w:rsidRPr="007E755D">
        <w:rPr>
          <w:rFonts w:ascii="Times New Roman" w:hAnsi="Times New Roman"/>
          <w:sz w:val="24"/>
        </w:rPr>
        <w:t xml:space="preserve"> regulating and overseeing the work that is being done by plans.  </w:t>
      </w:r>
      <w:r w:rsidR="00615981" w:rsidRPr="007E755D">
        <w:rPr>
          <w:rFonts w:ascii="Times New Roman" w:hAnsi="Times New Roman"/>
          <w:sz w:val="24"/>
        </w:rPr>
        <w:t>The development of a</w:t>
      </w:r>
      <w:r w:rsidR="003F3168">
        <w:rPr>
          <w:rFonts w:ascii="Times New Roman" w:hAnsi="Times New Roman"/>
          <w:sz w:val="24"/>
        </w:rPr>
        <w:t xml:space="preserve">n effective working relationship </w:t>
      </w:r>
      <w:r w:rsidR="00615981" w:rsidRPr="007E755D">
        <w:rPr>
          <w:rFonts w:ascii="Times New Roman" w:hAnsi="Times New Roman"/>
          <w:sz w:val="24"/>
        </w:rPr>
        <w:t xml:space="preserve">between the state and the plans is critical; if the plans fail, providers and </w:t>
      </w:r>
      <w:r w:rsidR="00615981">
        <w:rPr>
          <w:rFonts w:ascii="Times New Roman" w:hAnsi="Times New Roman"/>
          <w:sz w:val="24"/>
        </w:rPr>
        <w:t>beneficiaries</w:t>
      </w:r>
      <w:r w:rsidR="00615981" w:rsidRPr="007E755D">
        <w:rPr>
          <w:rFonts w:ascii="Times New Roman" w:hAnsi="Times New Roman"/>
          <w:sz w:val="24"/>
        </w:rPr>
        <w:t xml:space="preserve"> are negatively </w:t>
      </w:r>
      <w:r w:rsidR="009F1EAE">
        <w:rPr>
          <w:rFonts w:ascii="Times New Roman" w:hAnsi="Times New Roman"/>
          <w:sz w:val="24"/>
        </w:rPr>
        <w:t>affected</w:t>
      </w:r>
      <w:r w:rsidR="00615981" w:rsidRPr="007E755D">
        <w:rPr>
          <w:rFonts w:ascii="Times New Roman" w:hAnsi="Times New Roman"/>
          <w:sz w:val="24"/>
        </w:rPr>
        <w:t>.</w:t>
      </w:r>
      <w:r w:rsidR="00615981">
        <w:rPr>
          <w:rFonts w:ascii="Times New Roman" w:hAnsi="Times New Roman"/>
          <w:sz w:val="24"/>
        </w:rPr>
        <w:t xml:space="preserve">  </w:t>
      </w:r>
      <w:r w:rsidR="00763831">
        <w:rPr>
          <w:rFonts w:ascii="Times New Roman" w:hAnsi="Times New Roman"/>
          <w:sz w:val="24"/>
        </w:rPr>
        <w:t xml:space="preserve">For example, it is important that state staff act as an intermediary between plans and providers, and ensure that plans are in compliance with their contracts with the state.  </w:t>
      </w:r>
      <w:r w:rsidR="00204544">
        <w:rPr>
          <w:rFonts w:ascii="Times New Roman" w:hAnsi="Times New Roman"/>
          <w:sz w:val="24"/>
        </w:rPr>
        <w:t>A s</w:t>
      </w:r>
      <w:r w:rsidR="00403DD8" w:rsidRPr="007E755D">
        <w:rPr>
          <w:rFonts w:ascii="Times New Roman" w:hAnsi="Times New Roman"/>
          <w:sz w:val="24"/>
        </w:rPr>
        <w:t xml:space="preserve">taff </w:t>
      </w:r>
      <w:r w:rsidR="00204544">
        <w:rPr>
          <w:rFonts w:ascii="Times New Roman" w:hAnsi="Times New Roman"/>
          <w:sz w:val="24"/>
        </w:rPr>
        <w:t xml:space="preserve">that </w:t>
      </w:r>
      <w:r w:rsidR="00204544">
        <w:rPr>
          <w:rFonts w:ascii="Times New Roman" w:hAnsi="Times New Roman"/>
          <w:sz w:val="24"/>
        </w:rPr>
        <w:lastRenderedPageBreak/>
        <w:t>is</w:t>
      </w:r>
      <w:r w:rsidR="00403DD8" w:rsidRPr="007E755D">
        <w:rPr>
          <w:rFonts w:ascii="Times New Roman" w:hAnsi="Times New Roman"/>
          <w:sz w:val="24"/>
        </w:rPr>
        <w:t xml:space="preserve"> experienced with fee-for-service </w:t>
      </w:r>
      <w:r w:rsidR="00204544">
        <w:rPr>
          <w:rFonts w:ascii="Times New Roman" w:hAnsi="Times New Roman"/>
          <w:sz w:val="24"/>
        </w:rPr>
        <w:t>reimburse</w:t>
      </w:r>
      <w:r w:rsidR="00403DD8" w:rsidRPr="007E755D">
        <w:rPr>
          <w:rFonts w:ascii="Times New Roman" w:hAnsi="Times New Roman"/>
          <w:sz w:val="24"/>
        </w:rPr>
        <w:t xml:space="preserve">ment may need </w:t>
      </w:r>
      <w:r w:rsidR="003F3168">
        <w:rPr>
          <w:rFonts w:ascii="Times New Roman" w:hAnsi="Times New Roman"/>
          <w:sz w:val="24"/>
        </w:rPr>
        <w:t>further training</w:t>
      </w:r>
      <w:r w:rsidR="00403DD8" w:rsidRPr="007E755D">
        <w:rPr>
          <w:rFonts w:ascii="Times New Roman" w:hAnsi="Times New Roman"/>
          <w:sz w:val="24"/>
        </w:rPr>
        <w:t xml:space="preserve"> in order to </w:t>
      </w:r>
      <w:r w:rsidR="008E2BE3">
        <w:rPr>
          <w:rFonts w:ascii="Times New Roman" w:hAnsi="Times New Roman"/>
          <w:sz w:val="24"/>
        </w:rPr>
        <w:t>fulfill</w:t>
      </w:r>
      <w:r w:rsidR="00403DD8" w:rsidRPr="007E755D">
        <w:rPr>
          <w:rFonts w:ascii="Times New Roman" w:hAnsi="Times New Roman"/>
          <w:sz w:val="24"/>
        </w:rPr>
        <w:t xml:space="preserve"> their new role effectively. </w:t>
      </w:r>
      <w:r w:rsidR="00615981">
        <w:rPr>
          <w:rFonts w:ascii="Times New Roman" w:hAnsi="Times New Roman"/>
          <w:sz w:val="24"/>
        </w:rPr>
        <w:t xml:space="preserve"> </w:t>
      </w:r>
    </w:p>
    <w:p w:rsidR="00204544" w:rsidRDefault="00196BF8" w:rsidP="00BF4E77">
      <w:pPr>
        <w:spacing w:after="240" w:line="360" w:lineRule="auto"/>
        <w:rPr>
          <w:rFonts w:ascii="Times New Roman" w:hAnsi="Times New Roman"/>
          <w:sz w:val="24"/>
        </w:rPr>
      </w:pPr>
      <w:r>
        <w:rPr>
          <w:rFonts w:ascii="Times New Roman" w:hAnsi="Times New Roman"/>
          <w:sz w:val="24"/>
        </w:rPr>
        <w:t>Kentucky</w:t>
      </w:r>
      <w:r w:rsidR="000944B6">
        <w:rPr>
          <w:rFonts w:ascii="Times New Roman" w:hAnsi="Times New Roman"/>
          <w:sz w:val="24"/>
        </w:rPr>
        <w:t xml:space="preserve"> did have experience overseeing Medicaid managed care in R</w:t>
      </w:r>
      <w:r w:rsidR="00487EA0">
        <w:rPr>
          <w:rFonts w:ascii="Times New Roman" w:hAnsi="Times New Roman"/>
          <w:sz w:val="24"/>
        </w:rPr>
        <w:t>egion 3 since the mid-nineties.</w:t>
      </w:r>
      <w:r w:rsidR="000944B6">
        <w:rPr>
          <w:rFonts w:ascii="Times New Roman" w:hAnsi="Times New Roman"/>
          <w:sz w:val="24"/>
        </w:rPr>
        <w:t xml:space="preserve">  </w:t>
      </w:r>
      <w:r w:rsidR="00487EA0" w:rsidRPr="00014812">
        <w:rPr>
          <w:rFonts w:ascii="Times New Roman" w:hAnsi="Times New Roman"/>
          <w:sz w:val="24"/>
        </w:rPr>
        <w:t xml:space="preserve"> However, </w:t>
      </w:r>
      <w:r>
        <w:rPr>
          <w:rFonts w:ascii="Times New Roman" w:hAnsi="Times New Roman"/>
          <w:sz w:val="24"/>
        </w:rPr>
        <w:t>their previous experience was with one plan, which had experienced past problems with a lack of state oversight</w:t>
      </w:r>
      <w:r w:rsidR="00BF4E77">
        <w:rPr>
          <w:rFonts w:ascii="Times New Roman" w:hAnsi="Times New Roman"/>
          <w:sz w:val="24"/>
        </w:rPr>
        <w:t>.</w:t>
      </w:r>
      <w:r w:rsidR="00487EA0">
        <w:rPr>
          <w:rStyle w:val="EndnoteReference"/>
          <w:rFonts w:ascii="Times New Roman" w:hAnsi="Times New Roman"/>
          <w:sz w:val="24"/>
        </w:rPr>
        <w:endnoteReference w:id="26"/>
      </w:r>
      <w:r w:rsidR="00487EA0" w:rsidRPr="00014812">
        <w:rPr>
          <w:rFonts w:ascii="Times New Roman" w:hAnsi="Times New Roman"/>
          <w:sz w:val="24"/>
        </w:rPr>
        <w:t xml:space="preserve">  </w:t>
      </w:r>
      <w:r>
        <w:rPr>
          <w:rFonts w:ascii="Times New Roman" w:hAnsi="Times New Roman"/>
          <w:sz w:val="24"/>
        </w:rPr>
        <w:t xml:space="preserve">Some of the important functions were contracted out.  For example, the Department of Insurance oversaw the regulation of Passport.  </w:t>
      </w:r>
      <w:r w:rsidR="00487EA0" w:rsidRPr="00014812">
        <w:rPr>
          <w:rFonts w:ascii="Times New Roman" w:hAnsi="Times New Roman"/>
          <w:sz w:val="24"/>
        </w:rPr>
        <w:t xml:space="preserve">Now the state staff is responsible for overseeing three additional plans in seven more regions, which is undoubtedly a </w:t>
      </w:r>
      <w:r w:rsidR="00487EA0">
        <w:rPr>
          <w:rFonts w:ascii="Times New Roman" w:hAnsi="Times New Roman"/>
          <w:sz w:val="24"/>
        </w:rPr>
        <w:t>challenge</w:t>
      </w:r>
      <w:r w:rsidR="00487EA0" w:rsidRPr="00014812">
        <w:rPr>
          <w:rFonts w:ascii="Times New Roman" w:hAnsi="Times New Roman"/>
          <w:sz w:val="24"/>
        </w:rPr>
        <w:t xml:space="preserve"> to staff resources. </w:t>
      </w:r>
      <w:r w:rsidR="003B2C6C">
        <w:rPr>
          <w:rFonts w:ascii="Times New Roman" w:hAnsi="Times New Roman"/>
          <w:sz w:val="24"/>
        </w:rPr>
        <w:t>Furthermore, g</w:t>
      </w:r>
      <w:r w:rsidR="00615981">
        <w:rPr>
          <w:rFonts w:ascii="Times New Roman" w:hAnsi="Times New Roman"/>
          <w:sz w:val="24"/>
        </w:rPr>
        <w:t>iven the rapid transition to risk-based managed care, retraining did not occur broadly for state Medicaid staff in Kentucky</w:t>
      </w:r>
      <w:r w:rsidR="00105ED6">
        <w:rPr>
          <w:rFonts w:ascii="Times New Roman" w:hAnsi="Times New Roman"/>
          <w:sz w:val="24"/>
        </w:rPr>
        <w:t xml:space="preserve"> prior to implementation</w:t>
      </w:r>
      <w:r w:rsidR="00615981">
        <w:rPr>
          <w:rFonts w:ascii="Times New Roman" w:hAnsi="Times New Roman"/>
          <w:sz w:val="24"/>
        </w:rPr>
        <w:t>.</w:t>
      </w:r>
      <w:r w:rsidR="000B0986">
        <w:rPr>
          <w:rFonts w:ascii="Times New Roman" w:hAnsi="Times New Roman"/>
          <w:sz w:val="24"/>
        </w:rPr>
        <w:t xml:space="preserve">  </w:t>
      </w:r>
    </w:p>
    <w:p w:rsidR="0081413D" w:rsidRDefault="000B0986" w:rsidP="00193EE3">
      <w:pPr>
        <w:spacing w:after="240" w:line="360" w:lineRule="auto"/>
        <w:rPr>
          <w:rFonts w:ascii="Times New Roman" w:hAnsi="Times New Roman"/>
          <w:sz w:val="24"/>
          <w:szCs w:val="24"/>
          <w:u w:val="single"/>
        </w:rPr>
      </w:pPr>
      <w:r w:rsidRPr="007E755D">
        <w:rPr>
          <w:rFonts w:ascii="Times New Roman" w:hAnsi="Times New Roman"/>
          <w:sz w:val="24"/>
        </w:rPr>
        <w:t xml:space="preserve">As the state </w:t>
      </w:r>
      <w:r w:rsidR="008E2BE3">
        <w:rPr>
          <w:rFonts w:ascii="Times New Roman" w:hAnsi="Times New Roman"/>
          <w:sz w:val="24"/>
        </w:rPr>
        <w:t>adds</w:t>
      </w:r>
      <w:r w:rsidRPr="007E755D">
        <w:rPr>
          <w:rFonts w:ascii="Times New Roman" w:hAnsi="Times New Roman"/>
          <w:sz w:val="24"/>
        </w:rPr>
        <w:t xml:space="preserve"> new staff with managed care experience, </w:t>
      </w:r>
      <w:r w:rsidR="008E2BE3">
        <w:rPr>
          <w:rFonts w:ascii="Times New Roman" w:hAnsi="Times New Roman"/>
          <w:sz w:val="24"/>
        </w:rPr>
        <w:t>its collective</w:t>
      </w:r>
      <w:r w:rsidRPr="007E755D">
        <w:rPr>
          <w:rFonts w:ascii="Times New Roman" w:hAnsi="Times New Roman"/>
          <w:sz w:val="24"/>
        </w:rPr>
        <w:t xml:space="preserve"> knowledge</w:t>
      </w:r>
      <w:r>
        <w:rPr>
          <w:rFonts w:ascii="Times New Roman" w:hAnsi="Times New Roman"/>
          <w:sz w:val="24"/>
        </w:rPr>
        <w:t xml:space="preserve"> </w:t>
      </w:r>
      <w:r w:rsidRPr="007E755D">
        <w:rPr>
          <w:rFonts w:ascii="Times New Roman" w:hAnsi="Times New Roman"/>
          <w:sz w:val="24"/>
        </w:rPr>
        <w:t>base will improve</w:t>
      </w:r>
      <w:r w:rsidR="00204544">
        <w:rPr>
          <w:rFonts w:ascii="Times New Roman" w:hAnsi="Times New Roman"/>
          <w:sz w:val="24"/>
        </w:rPr>
        <w:t>,</w:t>
      </w:r>
      <w:r>
        <w:rPr>
          <w:rFonts w:ascii="Times New Roman" w:hAnsi="Times New Roman"/>
          <w:sz w:val="24"/>
        </w:rPr>
        <w:t xml:space="preserve"> and </w:t>
      </w:r>
      <w:r w:rsidR="00105ED6">
        <w:rPr>
          <w:rFonts w:ascii="Times New Roman" w:hAnsi="Times New Roman"/>
          <w:sz w:val="24"/>
        </w:rPr>
        <w:t xml:space="preserve">over time </w:t>
      </w:r>
      <w:r w:rsidR="008E2BE3">
        <w:rPr>
          <w:rFonts w:ascii="Times New Roman" w:hAnsi="Times New Roman"/>
          <w:sz w:val="24"/>
        </w:rPr>
        <w:t>Kentucky</w:t>
      </w:r>
      <w:r>
        <w:rPr>
          <w:rFonts w:ascii="Times New Roman" w:hAnsi="Times New Roman"/>
          <w:sz w:val="24"/>
        </w:rPr>
        <w:t xml:space="preserve"> </w:t>
      </w:r>
      <w:r w:rsidR="000F09F8">
        <w:rPr>
          <w:rFonts w:ascii="Times New Roman" w:hAnsi="Times New Roman"/>
          <w:sz w:val="24"/>
        </w:rPr>
        <w:t xml:space="preserve">state </w:t>
      </w:r>
      <w:r w:rsidR="00105ED6">
        <w:rPr>
          <w:rFonts w:ascii="Times New Roman" w:hAnsi="Times New Roman"/>
          <w:sz w:val="24"/>
        </w:rPr>
        <w:t xml:space="preserve">staff </w:t>
      </w:r>
      <w:r>
        <w:rPr>
          <w:rFonts w:ascii="Times New Roman" w:hAnsi="Times New Roman"/>
          <w:sz w:val="24"/>
        </w:rPr>
        <w:t>will be better prepared to undertake a wider range of monitoring tasks</w:t>
      </w:r>
      <w:r w:rsidRPr="007E755D">
        <w:rPr>
          <w:rFonts w:ascii="Times New Roman" w:hAnsi="Times New Roman"/>
          <w:sz w:val="24"/>
        </w:rPr>
        <w:t>.</w:t>
      </w:r>
      <w:r w:rsidR="009339E4">
        <w:rPr>
          <w:rFonts w:ascii="Times New Roman" w:hAnsi="Times New Roman"/>
          <w:sz w:val="24"/>
        </w:rPr>
        <w:t xml:space="preserve"> </w:t>
      </w:r>
      <w:r w:rsidR="00204544">
        <w:rPr>
          <w:rFonts w:ascii="Times New Roman" w:hAnsi="Times New Roman"/>
          <w:sz w:val="24"/>
        </w:rPr>
        <w:t xml:space="preserve">For example, a new branch of 10 people dedicated to managed care oversight has been formed (with six existing staff and four new staff). In addition, </w:t>
      </w:r>
      <w:r w:rsidR="009339E4">
        <w:rPr>
          <w:rFonts w:ascii="Times New Roman" w:hAnsi="Times New Roman"/>
          <w:sz w:val="24"/>
        </w:rPr>
        <w:t>the</w:t>
      </w:r>
      <w:r w:rsidR="009339E4" w:rsidRPr="007E755D">
        <w:rPr>
          <w:rFonts w:ascii="Times New Roman" w:hAnsi="Times New Roman"/>
          <w:sz w:val="24"/>
        </w:rPr>
        <w:t xml:space="preserve"> new Medicaid commissioner</w:t>
      </w:r>
      <w:r w:rsidR="00204544">
        <w:rPr>
          <w:rFonts w:ascii="Times New Roman" w:hAnsi="Times New Roman"/>
          <w:sz w:val="24"/>
        </w:rPr>
        <w:t>,</w:t>
      </w:r>
      <w:r w:rsidR="009339E4" w:rsidRPr="007E755D">
        <w:rPr>
          <w:rFonts w:ascii="Times New Roman" w:hAnsi="Times New Roman"/>
          <w:sz w:val="24"/>
        </w:rPr>
        <w:t xml:space="preserve"> </w:t>
      </w:r>
      <w:r w:rsidR="009339E4">
        <w:rPr>
          <w:rFonts w:ascii="Times New Roman" w:hAnsi="Times New Roman"/>
          <w:sz w:val="24"/>
        </w:rPr>
        <w:t xml:space="preserve">Lawrence </w:t>
      </w:r>
      <w:proofErr w:type="spellStart"/>
      <w:r w:rsidR="009339E4">
        <w:rPr>
          <w:rFonts w:ascii="Times New Roman" w:hAnsi="Times New Roman"/>
          <w:sz w:val="24"/>
        </w:rPr>
        <w:t>Kissner</w:t>
      </w:r>
      <w:proofErr w:type="spellEnd"/>
      <w:r w:rsidR="009339E4" w:rsidRPr="007E755D">
        <w:rPr>
          <w:rFonts w:ascii="Times New Roman" w:hAnsi="Times New Roman"/>
          <w:sz w:val="24"/>
        </w:rPr>
        <w:t>,</w:t>
      </w:r>
      <w:r w:rsidR="009339E4">
        <w:rPr>
          <w:rFonts w:ascii="Times New Roman" w:hAnsi="Times New Roman"/>
          <w:sz w:val="24"/>
        </w:rPr>
        <w:t xml:space="preserve"> </w:t>
      </w:r>
      <w:r w:rsidR="00196BF8">
        <w:rPr>
          <w:rFonts w:ascii="Times New Roman" w:hAnsi="Times New Roman"/>
          <w:sz w:val="24"/>
        </w:rPr>
        <w:t xml:space="preserve">was appointed on July 1, 2012, and </w:t>
      </w:r>
      <w:r w:rsidR="009339E4">
        <w:rPr>
          <w:rFonts w:ascii="Times New Roman" w:hAnsi="Times New Roman"/>
          <w:sz w:val="24"/>
        </w:rPr>
        <w:t>has 17 years of experience with managed care</w:t>
      </w:r>
      <w:r w:rsidR="00BF4E77">
        <w:rPr>
          <w:rFonts w:ascii="Times New Roman" w:hAnsi="Times New Roman"/>
          <w:sz w:val="24"/>
        </w:rPr>
        <w:t>.</w:t>
      </w:r>
      <w:r w:rsidR="00900858">
        <w:rPr>
          <w:rStyle w:val="EndnoteReference"/>
          <w:rFonts w:ascii="Times New Roman" w:hAnsi="Times New Roman"/>
          <w:sz w:val="24"/>
        </w:rPr>
        <w:endnoteReference w:id="27"/>
      </w:r>
      <w:r w:rsidR="009339E4">
        <w:rPr>
          <w:rFonts w:ascii="Times New Roman" w:hAnsi="Times New Roman"/>
          <w:sz w:val="24"/>
        </w:rPr>
        <w:t xml:space="preserve"> </w:t>
      </w:r>
      <w:r w:rsidR="00204544">
        <w:rPr>
          <w:rFonts w:ascii="Times New Roman" w:hAnsi="Times New Roman"/>
          <w:sz w:val="24"/>
        </w:rPr>
        <w:t>T</w:t>
      </w:r>
      <w:r w:rsidR="00403DD8" w:rsidRPr="007E755D">
        <w:rPr>
          <w:rFonts w:ascii="Times New Roman" w:hAnsi="Times New Roman"/>
          <w:sz w:val="24"/>
        </w:rPr>
        <w:t>he Medicai</w:t>
      </w:r>
      <w:r w:rsidR="00FD1ED9">
        <w:rPr>
          <w:rFonts w:ascii="Times New Roman" w:hAnsi="Times New Roman"/>
          <w:sz w:val="24"/>
        </w:rPr>
        <w:t>d managed care oversight branch</w:t>
      </w:r>
      <w:r w:rsidR="00403DD8" w:rsidRPr="007E755D">
        <w:rPr>
          <w:rFonts w:ascii="Times New Roman" w:hAnsi="Times New Roman"/>
          <w:sz w:val="24"/>
        </w:rPr>
        <w:t xml:space="preserve"> is charged</w:t>
      </w:r>
      <w:r w:rsidR="00204544">
        <w:rPr>
          <w:rFonts w:ascii="Times New Roman" w:hAnsi="Times New Roman"/>
          <w:sz w:val="24"/>
        </w:rPr>
        <w:t>—among other functions</w:t>
      </w:r>
      <w:r w:rsidR="00212ECC">
        <w:rPr>
          <w:rFonts w:ascii="Times New Roman" w:hAnsi="Times New Roman"/>
          <w:sz w:val="24"/>
        </w:rPr>
        <w:t>–</w:t>
      </w:r>
      <w:r w:rsidR="00403DD8" w:rsidRPr="007E755D">
        <w:rPr>
          <w:rFonts w:ascii="Times New Roman" w:hAnsi="Times New Roman"/>
          <w:sz w:val="24"/>
        </w:rPr>
        <w:t xml:space="preserve"> with receiving </w:t>
      </w:r>
      <w:r w:rsidR="00487EA0">
        <w:rPr>
          <w:rFonts w:ascii="Times New Roman" w:hAnsi="Times New Roman"/>
          <w:sz w:val="24"/>
        </w:rPr>
        <w:t xml:space="preserve">and analyzing </w:t>
      </w:r>
      <w:r w:rsidR="00615981">
        <w:rPr>
          <w:rFonts w:ascii="Times New Roman" w:hAnsi="Times New Roman"/>
          <w:sz w:val="24"/>
        </w:rPr>
        <w:t>reports from the plans</w:t>
      </w:r>
      <w:r w:rsidR="00487EA0">
        <w:rPr>
          <w:rFonts w:ascii="Times New Roman" w:hAnsi="Times New Roman"/>
          <w:sz w:val="24"/>
        </w:rPr>
        <w:t xml:space="preserve">. </w:t>
      </w:r>
      <w:r w:rsidR="0081413D">
        <w:rPr>
          <w:rFonts w:ascii="Times New Roman" w:hAnsi="Times New Roman"/>
          <w:sz w:val="24"/>
        </w:rPr>
        <w:t xml:space="preserve">The Cabinet is still deciding how to best utilize information obtained from the reports in order to </w:t>
      </w:r>
      <w:r w:rsidR="00683985">
        <w:rPr>
          <w:rFonts w:ascii="Times New Roman" w:hAnsi="Times New Roman"/>
          <w:sz w:val="24"/>
        </w:rPr>
        <w:t>provide</w:t>
      </w:r>
      <w:r w:rsidR="0081413D">
        <w:rPr>
          <w:rFonts w:ascii="Times New Roman" w:hAnsi="Times New Roman"/>
          <w:sz w:val="24"/>
        </w:rPr>
        <w:t xml:space="preserve"> feedback to MCOs, identify areas that may need improvement, and determine best practices.</w:t>
      </w:r>
    </w:p>
    <w:p w:rsidR="005D3ADE" w:rsidRPr="0081413D" w:rsidRDefault="005D3ADE" w:rsidP="00193EE3">
      <w:pPr>
        <w:spacing w:after="1320" w:line="360" w:lineRule="auto"/>
        <w:rPr>
          <w:rFonts w:ascii="Times New Roman" w:hAnsi="Times New Roman"/>
          <w:sz w:val="24"/>
          <w:szCs w:val="24"/>
          <w:u w:val="single"/>
        </w:rPr>
      </w:pPr>
      <w:r>
        <w:rPr>
          <w:rFonts w:ascii="Times New Roman" w:hAnsi="Times New Roman"/>
          <w:sz w:val="24"/>
        </w:rPr>
        <w:t>The Cabinet’s task is complicated by their new role overseeing insurers, which has been done by the Kentucky Department of Insurance in the past.  Charging an agency which has no experience overseeing insurers with this new responsibility may have exacerbated problems caused by the short implementation timeline.  For example, patient protections that were included in other health insurers</w:t>
      </w:r>
      <w:r w:rsidR="00487EA0">
        <w:rPr>
          <w:rFonts w:ascii="Times New Roman" w:hAnsi="Times New Roman"/>
          <w:sz w:val="24"/>
        </w:rPr>
        <w:t>’</w:t>
      </w:r>
      <w:r>
        <w:rPr>
          <w:rFonts w:ascii="Times New Roman" w:hAnsi="Times New Roman"/>
          <w:sz w:val="24"/>
        </w:rPr>
        <w:t xml:space="preserve"> contracts were not included in the Medicaid managed care contracts</w:t>
      </w:r>
      <w:r w:rsidR="00487EA0">
        <w:rPr>
          <w:rFonts w:ascii="Times New Roman" w:hAnsi="Times New Roman"/>
          <w:sz w:val="24"/>
        </w:rPr>
        <w:t xml:space="preserve">.  </w:t>
      </w:r>
      <w:r w:rsidR="00900858">
        <w:rPr>
          <w:rFonts w:ascii="Times New Roman" w:hAnsi="Times New Roman"/>
          <w:sz w:val="24"/>
        </w:rPr>
        <w:t>P</w:t>
      </w:r>
      <w:r>
        <w:rPr>
          <w:rFonts w:ascii="Times New Roman" w:hAnsi="Times New Roman"/>
          <w:sz w:val="24"/>
        </w:rPr>
        <w:t>roposed legislation to remedy the gap (HB 566)</w:t>
      </w:r>
      <w:r w:rsidR="00487EA0">
        <w:rPr>
          <w:rFonts w:ascii="Times New Roman" w:hAnsi="Times New Roman"/>
          <w:sz w:val="24"/>
        </w:rPr>
        <w:t xml:space="preserve"> led to a hearing, but the legislation was not passed</w:t>
      </w:r>
      <w:r>
        <w:rPr>
          <w:rFonts w:ascii="Times New Roman" w:hAnsi="Times New Roman"/>
          <w:sz w:val="24"/>
        </w:rPr>
        <w:t xml:space="preserve">.  </w:t>
      </w:r>
    </w:p>
    <w:p w:rsidR="00C852D6" w:rsidRPr="007A40EB" w:rsidRDefault="00C852D6" w:rsidP="007A40EB">
      <w:pPr>
        <w:spacing w:after="120" w:line="360" w:lineRule="auto"/>
        <w:rPr>
          <w:rFonts w:ascii="Times New Roman" w:hAnsi="Times New Roman"/>
          <w:b/>
          <w:color w:val="17365D" w:themeColor="text2" w:themeShade="BF"/>
          <w:sz w:val="32"/>
          <w:szCs w:val="32"/>
        </w:rPr>
      </w:pPr>
      <w:r w:rsidRPr="007A40EB">
        <w:rPr>
          <w:rFonts w:ascii="Times New Roman" w:hAnsi="Times New Roman"/>
          <w:b/>
          <w:color w:val="17365D" w:themeColor="text2" w:themeShade="BF"/>
          <w:sz w:val="32"/>
          <w:szCs w:val="32"/>
        </w:rPr>
        <w:lastRenderedPageBreak/>
        <w:t xml:space="preserve">Developments </w:t>
      </w:r>
      <w:r w:rsidR="00014812" w:rsidRPr="007A40EB">
        <w:rPr>
          <w:rFonts w:ascii="Times New Roman" w:hAnsi="Times New Roman"/>
          <w:b/>
          <w:color w:val="17365D" w:themeColor="text2" w:themeShade="BF"/>
          <w:sz w:val="32"/>
          <w:szCs w:val="32"/>
        </w:rPr>
        <w:t>since</w:t>
      </w:r>
      <w:r w:rsidRPr="007A40EB">
        <w:rPr>
          <w:rFonts w:ascii="Times New Roman" w:hAnsi="Times New Roman"/>
          <w:b/>
          <w:color w:val="17365D" w:themeColor="text2" w:themeShade="BF"/>
          <w:sz w:val="32"/>
          <w:szCs w:val="32"/>
        </w:rPr>
        <w:t xml:space="preserve"> the Evaluation Site Visit</w:t>
      </w:r>
      <w:r w:rsidR="002824AB" w:rsidRPr="007A40EB">
        <w:rPr>
          <w:rFonts w:ascii="Times New Roman" w:hAnsi="Times New Roman"/>
          <w:b/>
          <w:color w:val="17365D" w:themeColor="text2" w:themeShade="BF"/>
          <w:sz w:val="32"/>
          <w:szCs w:val="32"/>
        </w:rPr>
        <w:fldChar w:fldCharType="begin"/>
      </w:r>
      <w:r w:rsidR="002C1F2F" w:rsidRPr="007A40EB">
        <w:rPr>
          <w:color w:val="17365D" w:themeColor="text2" w:themeShade="BF"/>
          <w:sz w:val="32"/>
          <w:szCs w:val="32"/>
        </w:rPr>
        <w:instrText xml:space="preserve"> TC "</w:instrText>
      </w:r>
      <w:bookmarkStart w:id="19" w:name="_Toc339459055"/>
      <w:r w:rsidR="002C1F2F" w:rsidRPr="007A40EB">
        <w:rPr>
          <w:rFonts w:ascii="Times New Roman" w:hAnsi="Times New Roman"/>
          <w:b/>
          <w:color w:val="17365D" w:themeColor="text2" w:themeShade="BF"/>
          <w:sz w:val="32"/>
          <w:szCs w:val="32"/>
        </w:rPr>
        <w:instrText>Developments since the Evaluation Site Visit</w:instrText>
      </w:r>
      <w:bookmarkEnd w:id="19"/>
      <w:r w:rsidR="002C1F2F" w:rsidRPr="007A40EB">
        <w:rPr>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p>
    <w:p w:rsidR="00C852D6" w:rsidRPr="00C852D6" w:rsidRDefault="00C852D6" w:rsidP="00BF4E77">
      <w:pPr>
        <w:spacing w:after="240" w:line="360" w:lineRule="auto"/>
        <w:rPr>
          <w:rFonts w:ascii="Times New Roman" w:hAnsi="Times New Roman"/>
          <w:sz w:val="24"/>
        </w:rPr>
      </w:pPr>
      <w:r w:rsidRPr="00C852D6">
        <w:rPr>
          <w:rFonts w:ascii="Times New Roman" w:hAnsi="Times New Roman"/>
          <w:sz w:val="24"/>
        </w:rPr>
        <w:t>Since June, 2012, the implementation of Medicaid managed care has continued.</w:t>
      </w:r>
      <w:r>
        <w:rPr>
          <w:rFonts w:ascii="Times New Roman" w:hAnsi="Times New Roman"/>
          <w:sz w:val="24"/>
        </w:rPr>
        <w:t xml:space="preserve"> </w:t>
      </w:r>
      <w:r w:rsidR="00783FEB">
        <w:rPr>
          <w:rFonts w:ascii="Times New Roman" w:hAnsi="Times New Roman"/>
          <w:sz w:val="24"/>
        </w:rPr>
        <w:t xml:space="preserve">Our evaluation team has continued to monitor the progress of Medicaid managed care in Kentucky, and future reports will reflect these updates.  </w:t>
      </w:r>
      <w:r w:rsidRPr="00C852D6">
        <w:rPr>
          <w:rFonts w:ascii="Times New Roman" w:hAnsi="Times New Roman"/>
          <w:sz w:val="24"/>
        </w:rPr>
        <w:t xml:space="preserve">Based on </w:t>
      </w:r>
      <w:r w:rsidR="00086D48">
        <w:rPr>
          <w:rFonts w:ascii="Times New Roman" w:hAnsi="Times New Roman"/>
          <w:sz w:val="24"/>
        </w:rPr>
        <w:t xml:space="preserve">further </w:t>
      </w:r>
      <w:r w:rsidRPr="00C852D6">
        <w:rPr>
          <w:rFonts w:ascii="Times New Roman" w:hAnsi="Times New Roman"/>
          <w:sz w:val="24"/>
        </w:rPr>
        <w:t xml:space="preserve">review of documents and information from </w:t>
      </w:r>
      <w:r w:rsidR="00086D48">
        <w:rPr>
          <w:rFonts w:ascii="Times New Roman" w:hAnsi="Times New Roman"/>
          <w:sz w:val="24"/>
        </w:rPr>
        <w:t xml:space="preserve">the </w:t>
      </w:r>
      <w:r w:rsidRPr="00C852D6">
        <w:rPr>
          <w:rFonts w:ascii="Times New Roman" w:hAnsi="Times New Roman"/>
          <w:sz w:val="24"/>
        </w:rPr>
        <w:t xml:space="preserve">evaluation staff based in Kentucky, we summarize some of the key events that have occurred </w:t>
      </w:r>
      <w:r w:rsidR="00C41095">
        <w:rPr>
          <w:rFonts w:ascii="Times New Roman" w:hAnsi="Times New Roman"/>
          <w:sz w:val="24"/>
        </w:rPr>
        <w:t xml:space="preserve">since June 2012 </w:t>
      </w:r>
      <w:r w:rsidRPr="00C852D6">
        <w:rPr>
          <w:rFonts w:ascii="Times New Roman" w:hAnsi="Times New Roman"/>
          <w:sz w:val="24"/>
        </w:rPr>
        <w:t xml:space="preserve">that likely will </w:t>
      </w:r>
      <w:r w:rsidR="00C41095">
        <w:rPr>
          <w:rFonts w:ascii="Times New Roman" w:hAnsi="Times New Roman"/>
          <w:sz w:val="24"/>
        </w:rPr>
        <w:t>have substantial effects on the Medicaid managed care program in Kentucky</w:t>
      </w:r>
      <w:r w:rsidRPr="00C852D6">
        <w:rPr>
          <w:rFonts w:ascii="Times New Roman" w:hAnsi="Times New Roman"/>
          <w:sz w:val="24"/>
        </w:rPr>
        <w:t>:</w:t>
      </w:r>
    </w:p>
    <w:p w:rsidR="00C852D6" w:rsidRPr="00BF4E77" w:rsidRDefault="00C852D6" w:rsidP="00BF4E77">
      <w:pPr>
        <w:pStyle w:val="ColorfulList-Accent11"/>
        <w:numPr>
          <w:ilvl w:val="0"/>
          <w:numId w:val="4"/>
        </w:numPr>
        <w:spacing w:after="120" w:line="360" w:lineRule="auto"/>
        <w:contextualSpacing w:val="0"/>
        <w:rPr>
          <w:rFonts w:ascii="Times New Roman" w:hAnsi="Times New Roman"/>
          <w:sz w:val="24"/>
        </w:rPr>
      </w:pPr>
      <w:r w:rsidRPr="00BF4E77">
        <w:rPr>
          <w:rFonts w:ascii="Times New Roman" w:hAnsi="Times New Roman"/>
          <w:sz w:val="24"/>
        </w:rPr>
        <w:t>The second round of open enrollment began on August 20</w:t>
      </w:r>
      <w:r w:rsidRPr="00BF4E77">
        <w:rPr>
          <w:rFonts w:ascii="Times New Roman" w:hAnsi="Times New Roman"/>
          <w:sz w:val="24"/>
          <w:vertAlign w:val="superscript"/>
        </w:rPr>
        <w:t>th</w:t>
      </w:r>
      <w:r w:rsidRPr="00BF4E77">
        <w:rPr>
          <w:rFonts w:ascii="Times New Roman" w:hAnsi="Times New Roman"/>
          <w:sz w:val="24"/>
        </w:rPr>
        <w:t xml:space="preserve">, in which beneficiaries </w:t>
      </w:r>
      <w:r w:rsidR="00783FEB" w:rsidRPr="00BF4E77">
        <w:rPr>
          <w:rFonts w:ascii="Times New Roman" w:hAnsi="Times New Roman"/>
          <w:sz w:val="24"/>
        </w:rPr>
        <w:t>were</w:t>
      </w:r>
      <w:r w:rsidRPr="00BF4E77">
        <w:rPr>
          <w:rFonts w:ascii="Times New Roman" w:hAnsi="Times New Roman"/>
          <w:sz w:val="24"/>
        </w:rPr>
        <w:t xml:space="preserve"> allowed to switch plans.  It is unclear to date </w:t>
      </w:r>
      <w:r w:rsidR="00C41095" w:rsidRPr="00BF4E77">
        <w:rPr>
          <w:rFonts w:ascii="Times New Roman" w:hAnsi="Times New Roman"/>
          <w:sz w:val="24"/>
        </w:rPr>
        <w:t xml:space="preserve">how much switching there </w:t>
      </w:r>
      <w:r w:rsidR="00086D48" w:rsidRPr="00BF4E77">
        <w:rPr>
          <w:rFonts w:ascii="Times New Roman" w:hAnsi="Times New Roman"/>
          <w:sz w:val="24"/>
        </w:rPr>
        <w:t>has been</w:t>
      </w:r>
      <w:r w:rsidR="00C41095" w:rsidRPr="00BF4E77">
        <w:rPr>
          <w:rFonts w:ascii="Times New Roman" w:hAnsi="Times New Roman"/>
          <w:sz w:val="24"/>
        </w:rPr>
        <w:t xml:space="preserve"> across plans and </w:t>
      </w:r>
      <w:r w:rsidRPr="00BF4E77">
        <w:rPr>
          <w:rFonts w:ascii="Times New Roman" w:hAnsi="Times New Roman"/>
          <w:sz w:val="24"/>
        </w:rPr>
        <w:t>what the resulting enrollment will be by plan.</w:t>
      </w:r>
    </w:p>
    <w:p w:rsidR="00C852D6" w:rsidRPr="00BF4E77" w:rsidRDefault="00C852D6" w:rsidP="00BF4E77">
      <w:pPr>
        <w:pStyle w:val="ColorfulList-Accent11"/>
        <w:numPr>
          <w:ilvl w:val="0"/>
          <w:numId w:val="4"/>
        </w:numPr>
        <w:spacing w:after="120" w:line="360" w:lineRule="auto"/>
        <w:contextualSpacing w:val="0"/>
        <w:rPr>
          <w:rFonts w:ascii="Times New Roman" w:hAnsi="Times New Roman"/>
          <w:sz w:val="24"/>
        </w:rPr>
      </w:pPr>
      <w:r w:rsidRPr="00BF4E77">
        <w:rPr>
          <w:rFonts w:ascii="Times New Roman" w:hAnsi="Times New Roman"/>
          <w:sz w:val="24"/>
        </w:rPr>
        <w:t xml:space="preserve">The state issued an RFP in June (with bids due in late July) for plans to provide risk-based managed care services in Region 3 (previously served exclusively by Passport).  </w:t>
      </w:r>
      <w:r w:rsidR="00583D25" w:rsidRPr="00BF4E77">
        <w:rPr>
          <w:rFonts w:ascii="Times New Roman" w:hAnsi="Times New Roman"/>
          <w:sz w:val="24"/>
        </w:rPr>
        <w:t>Contracts were awarded to the following plans:</w:t>
      </w:r>
      <w:r w:rsidR="00BA6291" w:rsidRPr="00BF4E77">
        <w:rPr>
          <w:rFonts w:ascii="Times New Roman" w:hAnsi="Times New Roman"/>
          <w:sz w:val="24"/>
        </w:rPr>
        <w:t xml:space="preserve"> </w:t>
      </w:r>
      <w:r w:rsidR="00583D25" w:rsidRPr="00BF4E77">
        <w:rPr>
          <w:rFonts w:ascii="Times New Roman" w:hAnsi="Times New Roman"/>
          <w:sz w:val="24"/>
        </w:rPr>
        <w:t xml:space="preserve">Coventry, </w:t>
      </w:r>
      <w:r w:rsidR="00BA6291" w:rsidRPr="00BF4E77">
        <w:rPr>
          <w:rFonts w:ascii="Times New Roman" w:hAnsi="Times New Roman"/>
          <w:sz w:val="24"/>
        </w:rPr>
        <w:t xml:space="preserve">Humana, Passport, and </w:t>
      </w:r>
      <w:proofErr w:type="spellStart"/>
      <w:r w:rsidR="00BA6291" w:rsidRPr="00BF4E77">
        <w:rPr>
          <w:rFonts w:ascii="Times New Roman" w:hAnsi="Times New Roman"/>
          <w:sz w:val="24"/>
        </w:rPr>
        <w:t>WellCare</w:t>
      </w:r>
      <w:proofErr w:type="spellEnd"/>
      <w:r w:rsidRPr="00BF4E77">
        <w:rPr>
          <w:rFonts w:ascii="Times New Roman" w:hAnsi="Times New Roman"/>
          <w:sz w:val="24"/>
        </w:rPr>
        <w:t>.</w:t>
      </w:r>
    </w:p>
    <w:p w:rsidR="00C41095" w:rsidRPr="00471632" w:rsidRDefault="00C852D6" w:rsidP="00BF4E77">
      <w:pPr>
        <w:pStyle w:val="ColorfulList-Accent11"/>
        <w:numPr>
          <w:ilvl w:val="0"/>
          <w:numId w:val="4"/>
        </w:numPr>
        <w:spacing w:after="120" w:line="360" w:lineRule="auto"/>
        <w:contextualSpacing w:val="0"/>
        <w:rPr>
          <w:rFonts w:ascii="Times New Roman" w:hAnsi="Times New Roman"/>
          <w:sz w:val="24"/>
        </w:rPr>
      </w:pPr>
      <w:r w:rsidRPr="00471632">
        <w:rPr>
          <w:rFonts w:ascii="Times New Roman" w:hAnsi="Times New Roman"/>
          <w:sz w:val="24"/>
        </w:rPr>
        <w:t xml:space="preserve">Over the summer months, Coventry notified some providers that it intends to cancel its contracts with them, including most notably </w:t>
      </w:r>
      <w:r w:rsidR="005C0A8E" w:rsidRPr="00471632">
        <w:rPr>
          <w:rFonts w:ascii="Times New Roman" w:hAnsi="Times New Roman"/>
          <w:sz w:val="24"/>
        </w:rPr>
        <w:t xml:space="preserve">contracts with </w:t>
      </w:r>
      <w:r w:rsidRPr="00471632">
        <w:rPr>
          <w:rFonts w:ascii="Times New Roman" w:hAnsi="Times New Roman"/>
          <w:sz w:val="24"/>
        </w:rPr>
        <w:t>several hospitals: ARH, Kentucky One Health</w:t>
      </w:r>
      <w:r w:rsidR="00CC06A4" w:rsidRPr="00471632">
        <w:rPr>
          <w:rFonts w:ascii="Times New Roman" w:hAnsi="Times New Roman"/>
          <w:sz w:val="24"/>
        </w:rPr>
        <w:t xml:space="preserve"> (which includes Jewish Hospital</w:t>
      </w:r>
      <w:r w:rsidRPr="00471632">
        <w:rPr>
          <w:rFonts w:ascii="Times New Roman" w:hAnsi="Times New Roman"/>
          <w:sz w:val="24"/>
        </w:rPr>
        <w:t>, Frazier Rehab Institu</w:t>
      </w:r>
      <w:r w:rsidR="00CC06A4" w:rsidRPr="00471632">
        <w:rPr>
          <w:rFonts w:ascii="Times New Roman" w:hAnsi="Times New Roman"/>
          <w:sz w:val="24"/>
        </w:rPr>
        <w:t>te, St. Mary's, and St. Josephs), King's Daughters Medical Center, and Baptist Healthcare.</w:t>
      </w:r>
    </w:p>
    <w:p w:rsidR="00C852D6" w:rsidRDefault="00C41095" w:rsidP="00BF4E77">
      <w:pPr>
        <w:pStyle w:val="ColorfulList-Accent11"/>
        <w:numPr>
          <w:ilvl w:val="0"/>
          <w:numId w:val="4"/>
        </w:numPr>
        <w:spacing w:after="120" w:line="360" w:lineRule="auto"/>
        <w:contextualSpacing w:val="0"/>
        <w:rPr>
          <w:rFonts w:ascii="Times New Roman" w:hAnsi="Times New Roman"/>
          <w:sz w:val="24"/>
        </w:rPr>
      </w:pPr>
      <w:r>
        <w:rPr>
          <w:rFonts w:ascii="Times New Roman" w:hAnsi="Times New Roman"/>
          <w:sz w:val="24"/>
        </w:rPr>
        <w:t>There was turnover in Coventry’s leadership team</w:t>
      </w:r>
      <w:r w:rsidR="00086D48">
        <w:rPr>
          <w:rFonts w:ascii="Times New Roman" w:hAnsi="Times New Roman"/>
          <w:sz w:val="24"/>
        </w:rPr>
        <w:t xml:space="preserve"> shortly after our site visit</w:t>
      </w:r>
      <w:r>
        <w:rPr>
          <w:rFonts w:ascii="Times New Roman" w:hAnsi="Times New Roman"/>
          <w:sz w:val="24"/>
        </w:rPr>
        <w:t>.</w:t>
      </w:r>
    </w:p>
    <w:p w:rsidR="00C852D6" w:rsidRDefault="00A871E9" w:rsidP="00BF4E77">
      <w:pPr>
        <w:pStyle w:val="ColorfulList-Accent11"/>
        <w:numPr>
          <w:ilvl w:val="0"/>
          <w:numId w:val="4"/>
        </w:numPr>
        <w:spacing w:after="120" w:line="360" w:lineRule="auto"/>
        <w:contextualSpacing w:val="0"/>
        <w:rPr>
          <w:rFonts w:ascii="Times New Roman" w:hAnsi="Times New Roman"/>
          <w:sz w:val="24"/>
        </w:rPr>
      </w:pPr>
      <w:r>
        <w:rPr>
          <w:rFonts w:ascii="Times New Roman" w:hAnsi="Times New Roman"/>
          <w:sz w:val="24"/>
        </w:rPr>
        <w:t>Aetna</w:t>
      </w:r>
      <w:r w:rsidR="00C852D6" w:rsidRPr="00C852D6">
        <w:rPr>
          <w:rFonts w:ascii="Times New Roman" w:hAnsi="Times New Roman"/>
          <w:sz w:val="24"/>
        </w:rPr>
        <w:t>, a large commercial managed care organization with increasing public sector enrollment, agreed to acquire Coventry</w:t>
      </w:r>
      <w:r>
        <w:rPr>
          <w:rStyle w:val="EndnoteReference"/>
          <w:rFonts w:ascii="Times New Roman" w:hAnsi="Times New Roman"/>
          <w:sz w:val="24"/>
        </w:rPr>
        <w:endnoteReference w:id="28"/>
      </w:r>
      <w:r w:rsidR="00086D48">
        <w:rPr>
          <w:rFonts w:ascii="Times New Roman" w:hAnsi="Times New Roman"/>
          <w:sz w:val="24"/>
        </w:rPr>
        <w:t xml:space="preserve"> in August 2012</w:t>
      </w:r>
      <w:r>
        <w:rPr>
          <w:rFonts w:ascii="Times New Roman" w:hAnsi="Times New Roman"/>
          <w:sz w:val="24"/>
        </w:rPr>
        <w:t>.</w:t>
      </w:r>
      <w:r w:rsidR="00C852D6" w:rsidRPr="00C852D6">
        <w:rPr>
          <w:rFonts w:ascii="Times New Roman" w:hAnsi="Times New Roman"/>
          <w:sz w:val="24"/>
        </w:rPr>
        <w:t xml:space="preserve"> While the overall motivation for the acquisition is national in scope (in preparation for ACA implementation), it also has implications for Kentucky.  In particular, Aetna has about 90,000 commercial enrollees in Kentucky</w:t>
      </w:r>
      <w:r w:rsidR="00A37E9B">
        <w:rPr>
          <w:rFonts w:ascii="Times New Roman" w:hAnsi="Times New Roman"/>
          <w:sz w:val="24"/>
        </w:rPr>
        <w:t>, which means that they have already established relationships with some providers</w:t>
      </w:r>
      <w:r w:rsidR="00C852D6" w:rsidRPr="00C852D6">
        <w:rPr>
          <w:rFonts w:ascii="Times New Roman" w:hAnsi="Times New Roman"/>
          <w:sz w:val="24"/>
        </w:rPr>
        <w:t xml:space="preserve">. As yet, it is unclear how this will affect </w:t>
      </w:r>
      <w:r w:rsidR="00A37E9B">
        <w:rPr>
          <w:rFonts w:ascii="Times New Roman" w:hAnsi="Times New Roman"/>
          <w:sz w:val="24"/>
        </w:rPr>
        <w:t>Kentucky Medicaid</w:t>
      </w:r>
      <w:r w:rsidR="00C852D6" w:rsidRPr="00C852D6">
        <w:rPr>
          <w:rFonts w:ascii="Times New Roman" w:hAnsi="Times New Roman"/>
          <w:sz w:val="24"/>
        </w:rPr>
        <w:t>.</w:t>
      </w:r>
    </w:p>
    <w:p w:rsidR="008D2214" w:rsidRPr="008D2214" w:rsidRDefault="008D2214" w:rsidP="00BF4E77">
      <w:pPr>
        <w:pStyle w:val="ListParagraph"/>
        <w:numPr>
          <w:ilvl w:val="0"/>
          <w:numId w:val="7"/>
        </w:numPr>
        <w:spacing w:after="120" w:line="360" w:lineRule="auto"/>
        <w:rPr>
          <w:rFonts w:ascii="Times New Roman" w:hAnsi="Times New Roman"/>
          <w:sz w:val="24"/>
        </w:rPr>
      </w:pPr>
      <w:r w:rsidRPr="008D2214">
        <w:rPr>
          <w:rFonts w:ascii="Times New Roman" w:hAnsi="Times New Roman"/>
          <w:sz w:val="24"/>
        </w:rPr>
        <w:t>The Cabinet is conducting an assessment by outside consultants concerning how to further reorganize the Medicaid staff to provide improved management of the risk-based managed care program and oversight of health plans.</w:t>
      </w:r>
    </w:p>
    <w:p w:rsidR="00D42BCB" w:rsidRDefault="00C852D6" w:rsidP="00BF4E77">
      <w:pPr>
        <w:pStyle w:val="ColorfulList-Accent11"/>
        <w:numPr>
          <w:ilvl w:val="0"/>
          <w:numId w:val="4"/>
        </w:numPr>
        <w:spacing w:after="120" w:line="360" w:lineRule="auto"/>
        <w:contextualSpacing w:val="0"/>
        <w:rPr>
          <w:rFonts w:ascii="Times New Roman" w:hAnsi="Times New Roman"/>
          <w:sz w:val="24"/>
        </w:rPr>
      </w:pPr>
      <w:r w:rsidRPr="00086D48">
        <w:rPr>
          <w:rFonts w:ascii="Times New Roman" w:hAnsi="Times New Roman"/>
          <w:sz w:val="24"/>
        </w:rPr>
        <w:lastRenderedPageBreak/>
        <w:t xml:space="preserve">Judge </w:t>
      </w:r>
      <w:r w:rsidR="00A871E9" w:rsidRPr="00086D48">
        <w:rPr>
          <w:rFonts w:ascii="Times New Roman" w:hAnsi="Times New Roman"/>
          <w:sz w:val="24"/>
        </w:rPr>
        <w:t xml:space="preserve">Karl </w:t>
      </w:r>
      <w:r w:rsidRPr="00086D48">
        <w:rPr>
          <w:rFonts w:ascii="Times New Roman" w:hAnsi="Times New Roman"/>
          <w:sz w:val="24"/>
        </w:rPr>
        <w:t xml:space="preserve">Forrester has issued rulings concerning the controversy with Coventry and its contract with ARH.  He ordered that the contract remain in place until </w:t>
      </w:r>
      <w:r w:rsidR="00A37E9B" w:rsidRPr="00086D48">
        <w:rPr>
          <w:rFonts w:ascii="Times New Roman" w:hAnsi="Times New Roman"/>
          <w:sz w:val="24"/>
        </w:rPr>
        <w:t>November 1</w:t>
      </w:r>
      <w:r w:rsidR="00487EA0">
        <w:rPr>
          <w:rFonts w:ascii="Times New Roman" w:hAnsi="Times New Roman"/>
          <w:sz w:val="24"/>
        </w:rPr>
        <w:t>, 2012</w:t>
      </w:r>
      <w:r w:rsidR="00086D48">
        <w:rPr>
          <w:rFonts w:ascii="Times New Roman" w:hAnsi="Times New Roman"/>
          <w:sz w:val="24"/>
        </w:rPr>
        <w:t>.</w:t>
      </w:r>
    </w:p>
    <w:p w:rsidR="00B72C5D" w:rsidRDefault="00B72C5D" w:rsidP="00E41BF1">
      <w:pPr>
        <w:pStyle w:val="ColorfulList-Accent11"/>
        <w:numPr>
          <w:ilvl w:val="0"/>
          <w:numId w:val="4"/>
        </w:numPr>
        <w:spacing w:after="240" w:line="360" w:lineRule="auto"/>
        <w:contextualSpacing w:val="0"/>
        <w:rPr>
          <w:rFonts w:ascii="Times New Roman" w:hAnsi="Times New Roman"/>
          <w:sz w:val="24"/>
        </w:rPr>
      </w:pPr>
      <w:r>
        <w:rPr>
          <w:rFonts w:ascii="Times New Roman" w:hAnsi="Times New Roman"/>
          <w:sz w:val="24"/>
        </w:rPr>
        <w:t xml:space="preserve">Kentucky Spirit has signaled its intent to terminate its contract </w:t>
      </w:r>
      <w:r w:rsidR="00747709">
        <w:rPr>
          <w:rFonts w:ascii="Times New Roman" w:hAnsi="Times New Roman"/>
          <w:sz w:val="24"/>
        </w:rPr>
        <w:t>in July 2013, one yea</w:t>
      </w:r>
      <w:r w:rsidR="00E41BF1">
        <w:rPr>
          <w:rFonts w:ascii="Times New Roman" w:hAnsi="Times New Roman"/>
          <w:sz w:val="24"/>
        </w:rPr>
        <w:t xml:space="preserve">r prior to contract expiration </w:t>
      </w:r>
      <w:r>
        <w:rPr>
          <w:rFonts w:ascii="Times New Roman" w:hAnsi="Times New Roman"/>
          <w:sz w:val="24"/>
        </w:rPr>
        <w:t>and withdraw from the Kentucky market</w:t>
      </w:r>
      <w:r w:rsidR="00E41BF1">
        <w:rPr>
          <w:rFonts w:ascii="Times New Roman" w:hAnsi="Times New Roman"/>
          <w:sz w:val="24"/>
        </w:rPr>
        <w:t>.</w:t>
      </w:r>
      <w:r w:rsidR="00747709">
        <w:rPr>
          <w:rStyle w:val="EndnoteReference"/>
          <w:rFonts w:ascii="Times New Roman" w:hAnsi="Times New Roman"/>
          <w:sz w:val="24"/>
        </w:rPr>
        <w:endnoteReference w:id="29"/>
      </w:r>
    </w:p>
    <w:p w:rsidR="00403DD8" w:rsidRDefault="00C852D6" w:rsidP="00471632">
      <w:pPr>
        <w:pStyle w:val="ColorfulList-Accent11"/>
        <w:spacing w:after="480" w:line="360" w:lineRule="auto"/>
        <w:ind w:left="0"/>
        <w:contextualSpacing w:val="0"/>
        <w:rPr>
          <w:rFonts w:ascii="Times New Roman" w:hAnsi="Times New Roman"/>
          <w:sz w:val="24"/>
        </w:rPr>
      </w:pPr>
      <w:r w:rsidRPr="00086D48">
        <w:rPr>
          <w:rFonts w:ascii="Times New Roman" w:hAnsi="Times New Roman"/>
          <w:sz w:val="24"/>
        </w:rPr>
        <w:t>In the coming year, the evaluation team will conduct telephone interviews with key informants to update our information on the status of implementatio</w:t>
      </w:r>
      <w:r w:rsidR="000B25E0">
        <w:rPr>
          <w:rFonts w:ascii="Times New Roman" w:hAnsi="Times New Roman"/>
          <w:sz w:val="24"/>
        </w:rPr>
        <w:t>n.  In addition</w:t>
      </w:r>
      <w:r w:rsidRPr="00086D48">
        <w:rPr>
          <w:rFonts w:ascii="Times New Roman" w:hAnsi="Times New Roman"/>
          <w:sz w:val="24"/>
        </w:rPr>
        <w:t>, we will conduct focus groups with ben</w:t>
      </w:r>
      <w:r w:rsidR="000A2F28">
        <w:rPr>
          <w:rFonts w:ascii="Times New Roman" w:hAnsi="Times New Roman"/>
          <w:sz w:val="24"/>
        </w:rPr>
        <w:t>eficiaries in spring</w:t>
      </w:r>
      <w:r w:rsidRPr="00086D48">
        <w:rPr>
          <w:rFonts w:ascii="Times New Roman" w:hAnsi="Times New Roman"/>
          <w:sz w:val="24"/>
        </w:rPr>
        <w:t xml:space="preserve"> </w:t>
      </w:r>
      <w:proofErr w:type="gramStart"/>
      <w:r w:rsidRPr="00086D48">
        <w:rPr>
          <w:rFonts w:ascii="Times New Roman" w:hAnsi="Times New Roman"/>
          <w:sz w:val="24"/>
        </w:rPr>
        <w:t>2013,</w:t>
      </w:r>
      <w:proofErr w:type="gramEnd"/>
      <w:r w:rsidRPr="00086D48">
        <w:rPr>
          <w:rFonts w:ascii="Times New Roman" w:hAnsi="Times New Roman"/>
          <w:sz w:val="24"/>
        </w:rPr>
        <w:t xml:space="preserve"> in order to receive beneficiary opinions of how Kentucky Medicaid managed care has affected their he</w:t>
      </w:r>
      <w:r w:rsidR="00014812" w:rsidRPr="00086D48">
        <w:rPr>
          <w:rFonts w:ascii="Times New Roman" w:hAnsi="Times New Roman"/>
          <w:sz w:val="24"/>
        </w:rPr>
        <w:t>alth care access and quality.</w:t>
      </w:r>
    </w:p>
    <w:p w:rsidR="00876EA8" w:rsidRPr="007A40EB" w:rsidRDefault="00661344" w:rsidP="007A40EB">
      <w:pPr>
        <w:spacing w:after="120" w:line="360" w:lineRule="auto"/>
        <w:rPr>
          <w:rFonts w:ascii="Times New Roman" w:hAnsi="Times New Roman"/>
          <w:b/>
          <w:color w:val="17365D" w:themeColor="text2" w:themeShade="BF"/>
          <w:sz w:val="32"/>
          <w:szCs w:val="32"/>
        </w:rPr>
      </w:pPr>
      <w:r w:rsidRPr="007A40EB">
        <w:rPr>
          <w:rFonts w:ascii="Times New Roman" w:hAnsi="Times New Roman"/>
          <w:b/>
          <w:color w:val="17365D" w:themeColor="text2" w:themeShade="BF"/>
          <w:sz w:val="32"/>
          <w:szCs w:val="32"/>
        </w:rPr>
        <w:t>Observations</w:t>
      </w:r>
      <w:r w:rsidR="002824AB" w:rsidRPr="007A40EB">
        <w:rPr>
          <w:rFonts w:ascii="Times New Roman" w:hAnsi="Times New Roman"/>
          <w:b/>
          <w:color w:val="17365D" w:themeColor="text2" w:themeShade="BF"/>
          <w:sz w:val="32"/>
          <w:szCs w:val="32"/>
        </w:rPr>
        <w:fldChar w:fldCharType="begin"/>
      </w:r>
      <w:r w:rsidR="002C1F2F" w:rsidRPr="007A40EB">
        <w:rPr>
          <w:rFonts w:ascii="Times New Roman" w:hAnsi="Times New Roman"/>
          <w:b/>
          <w:color w:val="17365D" w:themeColor="text2" w:themeShade="BF"/>
          <w:sz w:val="32"/>
          <w:szCs w:val="32"/>
        </w:rPr>
        <w:instrText xml:space="preserve"> TC "</w:instrText>
      </w:r>
      <w:bookmarkStart w:id="20" w:name="_Toc339459056"/>
      <w:r w:rsidR="00C825F8">
        <w:rPr>
          <w:rFonts w:ascii="Times New Roman" w:hAnsi="Times New Roman"/>
          <w:b/>
          <w:color w:val="17365D" w:themeColor="text2" w:themeShade="BF"/>
          <w:sz w:val="32"/>
          <w:szCs w:val="32"/>
        </w:rPr>
        <w:instrText>Observation</w:instrText>
      </w:r>
      <w:r w:rsidR="002C1F2F" w:rsidRPr="007A40EB">
        <w:rPr>
          <w:rFonts w:ascii="Times New Roman" w:hAnsi="Times New Roman"/>
          <w:b/>
          <w:color w:val="17365D" w:themeColor="text2" w:themeShade="BF"/>
          <w:sz w:val="32"/>
          <w:szCs w:val="32"/>
        </w:rPr>
        <w:instrText>s</w:instrText>
      </w:r>
      <w:bookmarkEnd w:id="20"/>
      <w:r w:rsidR="002C1F2F" w:rsidRPr="007A40EB">
        <w:rPr>
          <w:rFonts w:ascii="Times New Roman" w:hAnsi="Times New Roman"/>
          <w:b/>
          <w:color w:val="17365D" w:themeColor="text2" w:themeShade="BF"/>
          <w:sz w:val="32"/>
          <w:szCs w:val="32"/>
        </w:rPr>
        <w:instrText xml:space="preserve">" \f C \l "1" </w:instrText>
      </w:r>
      <w:r w:rsidR="002824AB" w:rsidRPr="007A40EB">
        <w:rPr>
          <w:rFonts w:ascii="Times New Roman" w:hAnsi="Times New Roman"/>
          <w:b/>
          <w:color w:val="17365D" w:themeColor="text2" w:themeShade="BF"/>
          <w:sz w:val="32"/>
          <w:szCs w:val="32"/>
        </w:rPr>
        <w:fldChar w:fldCharType="end"/>
      </w:r>
    </w:p>
    <w:p w:rsidR="00014812" w:rsidRPr="00014812" w:rsidRDefault="00014812" w:rsidP="00E41BF1">
      <w:pPr>
        <w:spacing w:after="240" w:line="360" w:lineRule="auto"/>
        <w:rPr>
          <w:rFonts w:ascii="Times New Roman" w:hAnsi="Times New Roman"/>
          <w:sz w:val="24"/>
        </w:rPr>
      </w:pPr>
      <w:r w:rsidRPr="00014812">
        <w:rPr>
          <w:rFonts w:ascii="Times New Roman" w:hAnsi="Times New Roman"/>
          <w:sz w:val="24"/>
        </w:rPr>
        <w:t>This report has described the implementation of risk-based Medicaid managed care in seven regions of Kentucky over the one</w:t>
      </w:r>
      <w:r w:rsidR="000B25E0">
        <w:rPr>
          <w:rFonts w:ascii="Times New Roman" w:hAnsi="Times New Roman"/>
          <w:sz w:val="24"/>
        </w:rPr>
        <w:t>-</w:t>
      </w:r>
      <w:r w:rsidRPr="00014812">
        <w:rPr>
          <w:rFonts w:ascii="Times New Roman" w:hAnsi="Times New Roman"/>
          <w:sz w:val="24"/>
        </w:rPr>
        <w:t>year period from the time the RFP soliciting plan participation was released in late May, 2011, up through the evaluation site visit in June, 2012.  In addition, the report provides background information on the time period leading up to the RFP, as well as a brief summary of key events since the site visit.</w:t>
      </w:r>
    </w:p>
    <w:p w:rsidR="00313BD9" w:rsidRPr="00014812" w:rsidRDefault="00014812" w:rsidP="00E41BF1">
      <w:pPr>
        <w:spacing w:after="360" w:line="360" w:lineRule="auto"/>
        <w:rPr>
          <w:rFonts w:ascii="Times New Roman" w:hAnsi="Times New Roman"/>
          <w:sz w:val="24"/>
        </w:rPr>
      </w:pPr>
      <w:r w:rsidRPr="00014812">
        <w:rPr>
          <w:rFonts w:ascii="Times New Roman" w:hAnsi="Times New Roman"/>
          <w:sz w:val="24"/>
        </w:rPr>
        <w:t>The report is based on document review and information and opinions from interviews with a select group of key informants. Importantly, we did not speak directly to Medicaid beneficiaries</w:t>
      </w:r>
      <w:r w:rsidR="00661344">
        <w:rPr>
          <w:rFonts w:ascii="Times New Roman" w:hAnsi="Times New Roman"/>
          <w:sz w:val="24"/>
        </w:rPr>
        <w:t xml:space="preserve"> during this phase of the study</w:t>
      </w:r>
      <w:r w:rsidRPr="00014812">
        <w:rPr>
          <w:rFonts w:ascii="Times New Roman" w:hAnsi="Times New Roman"/>
          <w:sz w:val="24"/>
        </w:rPr>
        <w:t>, although we spoke with patient advocates.  In addition, the findings are from a relatively short period, just after risk-based managed care began.  With these limitations in mind, below we highlight some major implementation issues that we identified in our study, including those requiring further attention as the state continues to move forward with risk-based Medicaid managed care.</w:t>
      </w:r>
      <w:r w:rsidRPr="00014812">
        <w:rPr>
          <w:rFonts w:ascii="Times New Roman" w:hAnsi="Times New Roman"/>
          <w:sz w:val="24"/>
        </w:rPr>
        <w:tab/>
        <w:t xml:space="preserve"> </w:t>
      </w:r>
    </w:p>
    <w:p w:rsidR="00014812" w:rsidRPr="007A40EB" w:rsidRDefault="00014812" w:rsidP="007A40EB">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Speed of Implementation</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1" w:name="_Toc339459057"/>
      <w:r w:rsidR="002C1F2F" w:rsidRPr="007A40EB">
        <w:rPr>
          <w:rFonts w:ascii="Times New Roman" w:hAnsi="Times New Roman"/>
          <w:b/>
          <w:i/>
          <w:color w:val="17365D" w:themeColor="text2" w:themeShade="BF"/>
          <w:sz w:val="28"/>
          <w:szCs w:val="28"/>
        </w:rPr>
        <w:instrText>Speed of Implementation</w:instrText>
      </w:r>
      <w:bookmarkEnd w:id="21"/>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014812" w:rsidRPr="00014812" w:rsidRDefault="00014812" w:rsidP="00E41BF1">
      <w:pPr>
        <w:spacing w:after="360" w:line="360" w:lineRule="auto"/>
        <w:rPr>
          <w:rFonts w:ascii="Times New Roman" w:hAnsi="Times New Roman"/>
          <w:sz w:val="24"/>
        </w:rPr>
      </w:pPr>
      <w:r w:rsidRPr="00014812">
        <w:rPr>
          <w:rFonts w:ascii="Times New Roman" w:hAnsi="Times New Roman"/>
          <w:sz w:val="24"/>
        </w:rPr>
        <w:t>The implementation period in Kentucky was short.  While it is too late to change the process, by all accounts the four- month implementation period led to a number of implementation issues that could have been avoided with more time</w:t>
      </w:r>
      <w:r w:rsidR="003B2C6C">
        <w:rPr>
          <w:rFonts w:ascii="Times New Roman" w:hAnsi="Times New Roman"/>
          <w:sz w:val="24"/>
        </w:rPr>
        <w:t>, and may be ameliorated as more time passes</w:t>
      </w:r>
      <w:r w:rsidRPr="00014812">
        <w:rPr>
          <w:rFonts w:ascii="Times New Roman" w:hAnsi="Times New Roman"/>
          <w:sz w:val="24"/>
        </w:rPr>
        <w:t xml:space="preserve">.  </w:t>
      </w:r>
      <w:r w:rsidR="003B2C6C">
        <w:rPr>
          <w:rFonts w:ascii="Times New Roman" w:hAnsi="Times New Roman"/>
          <w:sz w:val="24"/>
        </w:rPr>
        <w:t>Also</w:t>
      </w:r>
      <w:r w:rsidRPr="00014812">
        <w:rPr>
          <w:rFonts w:ascii="Times New Roman" w:hAnsi="Times New Roman"/>
          <w:sz w:val="24"/>
        </w:rPr>
        <w:t xml:space="preserve">, the short period helped to minimize the potential political opposition to the change.  It is </w:t>
      </w:r>
      <w:r w:rsidRPr="00014812">
        <w:rPr>
          <w:rFonts w:ascii="Times New Roman" w:hAnsi="Times New Roman"/>
          <w:sz w:val="24"/>
        </w:rPr>
        <w:lastRenderedPageBreak/>
        <w:t>possible that, given strong provider opposition to Medicaid managed care, the change would not have occurred without a quick timetable</w:t>
      </w:r>
      <w:r w:rsidR="00661344">
        <w:rPr>
          <w:rFonts w:ascii="Times New Roman" w:hAnsi="Times New Roman"/>
          <w:sz w:val="24"/>
        </w:rPr>
        <w:t xml:space="preserve">.  </w:t>
      </w:r>
      <w:r w:rsidRPr="00014812">
        <w:rPr>
          <w:rFonts w:ascii="Times New Roman" w:hAnsi="Times New Roman"/>
          <w:sz w:val="24"/>
        </w:rPr>
        <w:t xml:space="preserve">If plans and providers can adapt to the new environment administratively and financially, and if coordination of patient care improves, </w:t>
      </w:r>
      <w:r w:rsidR="00661344">
        <w:rPr>
          <w:rFonts w:ascii="Times New Roman" w:hAnsi="Times New Roman"/>
          <w:sz w:val="24"/>
        </w:rPr>
        <w:t>the early difficulties may be overcome</w:t>
      </w:r>
      <w:r w:rsidRPr="00014812">
        <w:rPr>
          <w:rFonts w:ascii="Times New Roman" w:hAnsi="Times New Roman"/>
          <w:sz w:val="24"/>
        </w:rPr>
        <w:t xml:space="preserve">.  However, if some of the issues that we highlight below continue without </w:t>
      </w:r>
      <w:r w:rsidR="00661344">
        <w:rPr>
          <w:rFonts w:ascii="Times New Roman" w:hAnsi="Times New Roman"/>
          <w:sz w:val="24"/>
        </w:rPr>
        <w:t>necessary</w:t>
      </w:r>
      <w:r w:rsidR="00661344" w:rsidRPr="00014812">
        <w:rPr>
          <w:rFonts w:ascii="Times New Roman" w:hAnsi="Times New Roman"/>
          <w:sz w:val="24"/>
        </w:rPr>
        <w:t xml:space="preserve"> </w:t>
      </w:r>
      <w:r w:rsidRPr="00014812">
        <w:rPr>
          <w:rFonts w:ascii="Times New Roman" w:hAnsi="Times New Roman"/>
          <w:sz w:val="24"/>
        </w:rPr>
        <w:t xml:space="preserve">attention and resources, risk-based Medicaid managed care in Kentucky </w:t>
      </w:r>
      <w:r w:rsidR="00735816">
        <w:rPr>
          <w:rFonts w:ascii="Times New Roman" w:hAnsi="Times New Roman"/>
          <w:sz w:val="24"/>
        </w:rPr>
        <w:t xml:space="preserve">may fail, as </w:t>
      </w:r>
      <w:r w:rsidR="00DC3A8C">
        <w:rPr>
          <w:rFonts w:ascii="Times New Roman" w:hAnsi="Times New Roman"/>
          <w:sz w:val="24"/>
        </w:rPr>
        <w:t xml:space="preserve">it did in </w:t>
      </w:r>
      <w:r w:rsidR="009B3992">
        <w:rPr>
          <w:rFonts w:ascii="Times New Roman" w:hAnsi="Times New Roman"/>
          <w:sz w:val="24"/>
        </w:rPr>
        <w:t xml:space="preserve">Region 5 </w:t>
      </w:r>
      <w:r w:rsidR="00735816">
        <w:rPr>
          <w:rFonts w:ascii="Times New Roman" w:hAnsi="Times New Roman"/>
          <w:sz w:val="24"/>
        </w:rPr>
        <w:t xml:space="preserve">earlier in the history of Kentucky </w:t>
      </w:r>
      <w:r w:rsidR="009B3992">
        <w:rPr>
          <w:rFonts w:ascii="Times New Roman" w:hAnsi="Times New Roman"/>
          <w:sz w:val="24"/>
        </w:rPr>
        <w:t>risk-based managed care</w:t>
      </w:r>
      <w:r w:rsidR="00E41BF1">
        <w:rPr>
          <w:rFonts w:ascii="Times New Roman" w:hAnsi="Times New Roman"/>
          <w:sz w:val="24"/>
        </w:rPr>
        <w:t>,</w:t>
      </w:r>
      <w:r w:rsidR="00086757">
        <w:rPr>
          <w:rStyle w:val="EndnoteReference"/>
          <w:rFonts w:ascii="Times New Roman" w:hAnsi="Times New Roman"/>
          <w:sz w:val="24"/>
        </w:rPr>
        <w:endnoteReference w:id="30"/>
      </w:r>
      <w:r w:rsidR="00735816">
        <w:rPr>
          <w:rFonts w:ascii="Times New Roman" w:hAnsi="Times New Roman"/>
          <w:sz w:val="24"/>
        </w:rPr>
        <w:t xml:space="preserve"> or as </w:t>
      </w:r>
      <w:r w:rsidR="00DC3A8C">
        <w:rPr>
          <w:rFonts w:ascii="Times New Roman" w:hAnsi="Times New Roman"/>
          <w:sz w:val="24"/>
        </w:rPr>
        <w:t xml:space="preserve">it did in </w:t>
      </w:r>
      <w:r w:rsidR="00735816">
        <w:rPr>
          <w:rFonts w:ascii="Times New Roman" w:hAnsi="Times New Roman"/>
          <w:sz w:val="24"/>
        </w:rPr>
        <w:t xml:space="preserve">Tennessee did </w:t>
      </w:r>
      <w:r w:rsidR="00FD1ED9">
        <w:rPr>
          <w:rFonts w:ascii="Times New Roman" w:hAnsi="Times New Roman"/>
          <w:sz w:val="24"/>
        </w:rPr>
        <w:t>with their first venture into Medicaid managed care</w:t>
      </w:r>
      <w:r w:rsidR="00F802CB">
        <w:rPr>
          <w:rFonts w:ascii="Times New Roman" w:hAnsi="Times New Roman"/>
          <w:sz w:val="24"/>
        </w:rPr>
        <w:t>.</w:t>
      </w:r>
      <w:r w:rsidR="00FD1ED9">
        <w:rPr>
          <w:rStyle w:val="EndnoteReference"/>
          <w:rFonts w:ascii="Times New Roman" w:hAnsi="Times New Roman"/>
          <w:sz w:val="24"/>
        </w:rPr>
        <w:endnoteReference w:id="31"/>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Disruptions and Delays in Patient Care</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2" w:name="_Toc339459058"/>
      <w:r w:rsidR="002C1F2F" w:rsidRPr="007A40EB">
        <w:rPr>
          <w:rFonts w:ascii="Times New Roman" w:hAnsi="Times New Roman"/>
          <w:b/>
          <w:i/>
          <w:color w:val="17365D" w:themeColor="text2" w:themeShade="BF"/>
          <w:sz w:val="28"/>
          <w:szCs w:val="28"/>
        </w:rPr>
        <w:instrText>Disruptions and Delays in Patient Care</w:instrText>
      </w:r>
      <w:bookmarkEnd w:id="22"/>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C62BFE" w:rsidRDefault="00014812" w:rsidP="00E41BF1">
      <w:pPr>
        <w:spacing w:after="240" w:line="360" w:lineRule="auto"/>
        <w:rPr>
          <w:rFonts w:ascii="Times New Roman" w:hAnsi="Times New Roman"/>
          <w:sz w:val="24"/>
        </w:rPr>
      </w:pPr>
      <w:r w:rsidRPr="00014812">
        <w:rPr>
          <w:rFonts w:ascii="Times New Roman" w:hAnsi="Times New Roman"/>
          <w:sz w:val="24"/>
        </w:rPr>
        <w:t xml:space="preserve">Prior authorization requirements under managed care </w:t>
      </w:r>
      <w:r w:rsidR="00944C06">
        <w:rPr>
          <w:rFonts w:ascii="Times New Roman" w:hAnsi="Times New Roman"/>
          <w:sz w:val="24"/>
        </w:rPr>
        <w:t xml:space="preserve">caused delayed patient care </w:t>
      </w:r>
      <w:r w:rsidRPr="00014812">
        <w:rPr>
          <w:rFonts w:ascii="Times New Roman" w:hAnsi="Times New Roman"/>
          <w:sz w:val="24"/>
        </w:rPr>
        <w:t xml:space="preserve">and the introduction of </w:t>
      </w:r>
      <w:r w:rsidR="00944C06">
        <w:rPr>
          <w:rFonts w:ascii="Times New Roman" w:hAnsi="Times New Roman"/>
          <w:sz w:val="24"/>
        </w:rPr>
        <w:t xml:space="preserve">plans’ </w:t>
      </w:r>
      <w:r w:rsidRPr="00014812">
        <w:rPr>
          <w:rFonts w:ascii="Times New Roman" w:hAnsi="Times New Roman"/>
          <w:sz w:val="24"/>
        </w:rPr>
        <w:t xml:space="preserve">formularies </w:t>
      </w:r>
      <w:r w:rsidR="00944C06">
        <w:rPr>
          <w:rFonts w:ascii="Times New Roman" w:hAnsi="Times New Roman"/>
          <w:sz w:val="24"/>
        </w:rPr>
        <w:t xml:space="preserve">resulted in denials for </w:t>
      </w:r>
      <w:r w:rsidRPr="00014812">
        <w:rPr>
          <w:rFonts w:ascii="Times New Roman" w:hAnsi="Times New Roman"/>
          <w:sz w:val="24"/>
        </w:rPr>
        <w:t>prescription drugs</w:t>
      </w:r>
      <w:r w:rsidR="00944C06">
        <w:rPr>
          <w:rFonts w:ascii="Times New Roman" w:hAnsi="Times New Roman"/>
          <w:sz w:val="24"/>
        </w:rPr>
        <w:t>.  These denials</w:t>
      </w:r>
      <w:r w:rsidRPr="00014812">
        <w:rPr>
          <w:rFonts w:ascii="Times New Roman" w:hAnsi="Times New Roman"/>
          <w:sz w:val="24"/>
        </w:rPr>
        <w:t xml:space="preserve"> affected patient</w:t>
      </w:r>
      <w:r w:rsidR="00944C06">
        <w:rPr>
          <w:rFonts w:ascii="Times New Roman" w:hAnsi="Times New Roman"/>
          <w:sz w:val="24"/>
        </w:rPr>
        <w:t xml:space="preserve"> care</w:t>
      </w:r>
      <w:r w:rsidRPr="00014812">
        <w:rPr>
          <w:rFonts w:ascii="Times New Roman" w:hAnsi="Times New Roman"/>
          <w:sz w:val="24"/>
        </w:rPr>
        <w:t xml:space="preserve"> when their previous medication was changed or coverage was denied</w:t>
      </w:r>
      <w:r w:rsidR="00AD18A7">
        <w:rPr>
          <w:rFonts w:ascii="Times New Roman" w:hAnsi="Times New Roman"/>
          <w:sz w:val="24"/>
        </w:rPr>
        <w:t>, and advocacy groups like the Kentucky Mental Health Coalition, Kentucky Youth Advocates, Kentucky Equal Justice Center, and Kentucky Voices for Health have been documenting these stories</w:t>
      </w:r>
      <w:r w:rsidRPr="00014812">
        <w:rPr>
          <w:rFonts w:ascii="Times New Roman" w:hAnsi="Times New Roman"/>
          <w:sz w:val="24"/>
        </w:rPr>
        <w:t xml:space="preserve">.  </w:t>
      </w:r>
      <w:r w:rsidR="001943AB">
        <w:rPr>
          <w:rFonts w:ascii="Times New Roman" w:hAnsi="Times New Roman"/>
          <w:sz w:val="24"/>
        </w:rPr>
        <w:t xml:space="preserve">One advocate told us a story of a paranoid </w:t>
      </w:r>
      <w:r w:rsidR="003B2C6C">
        <w:rPr>
          <w:rFonts w:ascii="Times New Roman" w:hAnsi="Times New Roman"/>
          <w:sz w:val="24"/>
        </w:rPr>
        <w:t>schizophrenic</w:t>
      </w:r>
      <w:r w:rsidR="001943AB">
        <w:rPr>
          <w:rFonts w:ascii="Times New Roman" w:hAnsi="Times New Roman"/>
          <w:sz w:val="24"/>
        </w:rPr>
        <w:t xml:space="preserve"> with bipolar disease.  </w:t>
      </w:r>
    </w:p>
    <w:p w:rsidR="001943AB" w:rsidRDefault="001943AB" w:rsidP="001943AB">
      <w:pPr>
        <w:spacing w:after="360" w:line="240" w:lineRule="auto"/>
        <w:ind w:left="720"/>
        <w:rPr>
          <w:rFonts w:ascii="Times New Roman" w:hAnsi="Times New Roman"/>
          <w:sz w:val="24"/>
        </w:rPr>
      </w:pPr>
      <w:r w:rsidRPr="00820D4D">
        <w:rPr>
          <w:rFonts w:ascii="Times New Roman" w:hAnsi="Times New Roman"/>
          <w:i/>
          <w:sz w:val="24"/>
        </w:rPr>
        <w:t>“</w:t>
      </w:r>
      <w:r>
        <w:rPr>
          <w:rFonts w:ascii="Times New Roman" w:hAnsi="Times New Roman"/>
          <w:i/>
          <w:sz w:val="24"/>
        </w:rPr>
        <w:t>Getting him his medication and keeping him on them is unbelievable.  He was doing well through a year ago.  (One day after Medicaid managed care was implemented) he went to his usual pharmacy with his usual prescription, and they told him to come back the next day.  He never came back.  He was off the medications for four months because part of his mental illness (make</w:t>
      </w:r>
      <w:r w:rsidR="004E015C">
        <w:rPr>
          <w:rFonts w:ascii="Times New Roman" w:hAnsi="Times New Roman"/>
          <w:i/>
          <w:sz w:val="24"/>
        </w:rPr>
        <w:t>s him paranoid of taking drugs)</w:t>
      </w:r>
      <w:r w:rsidRPr="00820D4D">
        <w:rPr>
          <w:rFonts w:ascii="Times New Roman" w:hAnsi="Times New Roman"/>
          <w:i/>
          <w:sz w:val="24"/>
        </w:rPr>
        <w:t>.”</w:t>
      </w:r>
      <w:r>
        <w:rPr>
          <w:rFonts w:ascii="Times New Roman" w:hAnsi="Times New Roman"/>
          <w:sz w:val="24"/>
        </w:rPr>
        <w:t xml:space="preserve"> </w:t>
      </w:r>
      <w:r w:rsidRPr="00655EAE">
        <w:rPr>
          <w:rFonts w:ascii="Times New Roman" w:hAnsi="Times New Roman"/>
          <w:i/>
          <w:sz w:val="24"/>
        </w:rPr>
        <w:t>(</w:t>
      </w:r>
      <w:r>
        <w:rPr>
          <w:rFonts w:ascii="Times New Roman" w:hAnsi="Times New Roman"/>
          <w:i/>
          <w:sz w:val="24"/>
        </w:rPr>
        <w:t>Advocate</w:t>
      </w:r>
      <w:r w:rsidRPr="00655EAE">
        <w:rPr>
          <w:rFonts w:ascii="Times New Roman" w:hAnsi="Times New Roman"/>
          <w:i/>
          <w:sz w:val="24"/>
        </w:rPr>
        <w:t>)</w:t>
      </w:r>
    </w:p>
    <w:p w:rsidR="00C62BFE" w:rsidRDefault="001943AB" w:rsidP="00E41BF1">
      <w:pPr>
        <w:spacing w:after="240" w:line="360" w:lineRule="auto"/>
        <w:rPr>
          <w:rFonts w:ascii="Times New Roman" w:hAnsi="Times New Roman"/>
          <w:sz w:val="24"/>
        </w:rPr>
      </w:pPr>
      <w:r>
        <w:rPr>
          <w:rFonts w:ascii="Times New Roman" w:hAnsi="Times New Roman"/>
          <w:sz w:val="24"/>
        </w:rPr>
        <w:t>Outside of the areas of pharmacy and mental health</w:t>
      </w:r>
      <w:r w:rsidR="00014812" w:rsidRPr="00014812">
        <w:rPr>
          <w:rFonts w:ascii="Times New Roman" w:hAnsi="Times New Roman"/>
          <w:sz w:val="24"/>
        </w:rPr>
        <w:t>, we did not hear of</w:t>
      </w:r>
      <w:r w:rsidR="00944C06">
        <w:rPr>
          <w:rFonts w:ascii="Times New Roman" w:hAnsi="Times New Roman"/>
          <w:sz w:val="24"/>
        </w:rPr>
        <w:t xml:space="preserve"> other</w:t>
      </w:r>
      <w:r w:rsidR="00014812" w:rsidRPr="00014812">
        <w:rPr>
          <w:rFonts w:ascii="Times New Roman" w:hAnsi="Times New Roman"/>
          <w:sz w:val="24"/>
        </w:rPr>
        <w:t xml:space="preserve"> major </w:t>
      </w:r>
      <w:r w:rsidR="00944C06">
        <w:rPr>
          <w:rFonts w:ascii="Times New Roman" w:hAnsi="Times New Roman"/>
          <w:sz w:val="24"/>
        </w:rPr>
        <w:t xml:space="preserve">disruptions to </w:t>
      </w:r>
      <w:r w:rsidR="00092121">
        <w:rPr>
          <w:rFonts w:ascii="Times New Roman" w:hAnsi="Times New Roman"/>
          <w:sz w:val="24"/>
        </w:rPr>
        <w:t xml:space="preserve">the receipt of </w:t>
      </w:r>
      <w:r w:rsidR="00944C06">
        <w:rPr>
          <w:rFonts w:ascii="Times New Roman" w:hAnsi="Times New Roman"/>
          <w:sz w:val="24"/>
        </w:rPr>
        <w:t>patient care</w:t>
      </w:r>
      <w:r w:rsidR="00DD6A37">
        <w:rPr>
          <w:rFonts w:ascii="Times New Roman" w:hAnsi="Times New Roman"/>
          <w:sz w:val="24"/>
        </w:rPr>
        <w:t xml:space="preserve">, though we </w:t>
      </w:r>
      <w:r w:rsidR="00783FEB">
        <w:rPr>
          <w:rFonts w:ascii="Times New Roman" w:hAnsi="Times New Roman"/>
          <w:sz w:val="24"/>
        </w:rPr>
        <w:t>may</w:t>
      </w:r>
      <w:r w:rsidR="00DD6A37">
        <w:rPr>
          <w:rFonts w:ascii="Times New Roman" w:hAnsi="Times New Roman"/>
          <w:sz w:val="24"/>
        </w:rPr>
        <w:t xml:space="preserve"> hear more when we speak with beneficiaries directly</w:t>
      </w:r>
      <w:r w:rsidR="00014812" w:rsidRPr="00014812">
        <w:rPr>
          <w:rFonts w:ascii="Times New Roman" w:hAnsi="Times New Roman"/>
          <w:sz w:val="24"/>
        </w:rPr>
        <w:t xml:space="preserve">. </w:t>
      </w:r>
      <w:r w:rsidR="004B186D">
        <w:rPr>
          <w:rFonts w:ascii="Times New Roman" w:hAnsi="Times New Roman"/>
          <w:sz w:val="24"/>
        </w:rPr>
        <w:t>I</w:t>
      </w:r>
      <w:r w:rsidR="00014812" w:rsidRPr="00014812">
        <w:rPr>
          <w:rFonts w:ascii="Times New Roman" w:hAnsi="Times New Roman"/>
          <w:sz w:val="24"/>
        </w:rPr>
        <w:t xml:space="preserve">nformation from the providers and patient advocates with whom we spoke suggests that </w:t>
      </w:r>
      <w:r w:rsidR="004B186D">
        <w:rPr>
          <w:rFonts w:ascii="Times New Roman" w:hAnsi="Times New Roman"/>
          <w:sz w:val="24"/>
        </w:rPr>
        <w:t xml:space="preserve">most </w:t>
      </w:r>
      <w:r w:rsidR="00547B1F">
        <w:rPr>
          <w:rFonts w:ascii="Times New Roman" w:hAnsi="Times New Roman"/>
          <w:sz w:val="24"/>
        </w:rPr>
        <w:t xml:space="preserve">providers </w:t>
      </w:r>
      <w:r w:rsidR="005C0A8E">
        <w:rPr>
          <w:rFonts w:ascii="Times New Roman" w:hAnsi="Times New Roman"/>
          <w:sz w:val="24"/>
        </w:rPr>
        <w:t>continued to</w:t>
      </w:r>
      <w:r w:rsidR="00547B1F">
        <w:rPr>
          <w:rFonts w:ascii="Times New Roman" w:hAnsi="Times New Roman"/>
          <w:sz w:val="24"/>
        </w:rPr>
        <w:t xml:space="preserve"> provid</w:t>
      </w:r>
      <w:r w:rsidR="005C0A8E">
        <w:rPr>
          <w:rFonts w:ascii="Times New Roman" w:hAnsi="Times New Roman"/>
          <w:sz w:val="24"/>
        </w:rPr>
        <w:t>e</w:t>
      </w:r>
      <w:r w:rsidR="00547B1F">
        <w:rPr>
          <w:rFonts w:ascii="Times New Roman" w:hAnsi="Times New Roman"/>
          <w:sz w:val="24"/>
        </w:rPr>
        <w:t xml:space="preserve"> the</w:t>
      </w:r>
      <w:r w:rsidR="005C0A8E">
        <w:rPr>
          <w:rFonts w:ascii="Times New Roman" w:hAnsi="Times New Roman"/>
          <w:sz w:val="24"/>
        </w:rPr>
        <w:t>ir</w:t>
      </w:r>
      <w:r w:rsidR="00547B1F">
        <w:rPr>
          <w:rFonts w:ascii="Times New Roman" w:hAnsi="Times New Roman"/>
          <w:sz w:val="24"/>
        </w:rPr>
        <w:t xml:space="preserve"> patients with a </w:t>
      </w:r>
      <w:r w:rsidR="006400F5">
        <w:rPr>
          <w:rFonts w:ascii="Times New Roman" w:hAnsi="Times New Roman"/>
          <w:sz w:val="24"/>
        </w:rPr>
        <w:t>comparable</w:t>
      </w:r>
      <w:r w:rsidR="00547B1F">
        <w:rPr>
          <w:rFonts w:ascii="Times New Roman" w:hAnsi="Times New Roman"/>
          <w:sz w:val="24"/>
        </w:rPr>
        <w:t xml:space="preserve"> health care experience</w:t>
      </w:r>
      <w:r w:rsidR="006400F5">
        <w:rPr>
          <w:rFonts w:ascii="Times New Roman" w:hAnsi="Times New Roman"/>
          <w:sz w:val="24"/>
        </w:rPr>
        <w:t xml:space="preserve"> to that which </w:t>
      </w:r>
      <w:r w:rsidR="005C0A8E">
        <w:rPr>
          <w:rFonts w:ascii="Times New Roman" w:hAnsi="Times New Roman"/>
          <w:sz w:val="24"/>
        </w:rPr>
        <w:t xml:space="preserve">they </w:t>
      </w:r>
      <w:r w:rsidR="006400F5">
        <w:rPr>
          <w:rFonts w:ascii="Times New Roman" w:hAnsi="Times New Roman"/>
          <w:sz w:val="24"/>
        </w:rPr>
        <w:t>would have received under fee-for-service</w:t>
      </w:r>
      <w:r w:rsidR="00014812" w:rsidRPr="00014812">
        <w:rPr>
          <w:rFonts w:ascii="Times New Roman" w:hAnsi="Times New Roman"/>
          <w:sz w:val="24"/>
        </w:rPr>
        <w:t xml:space="preserve">.  </w:t>
      </w:r>
      <w:r w:rsidR="004E015C">
        <w:rPr>
          <w:rFonts w:ascii="Times New Roman" w:hAnsi="Times New Roman"/>
          <w:sz w:val="24"/>
        </w:rPr>
        <w:t>However, w</w:t>
      </w:r>
      <w:r w:rsidR="00C62BFE">
        <w:rPr>
          <w:rFonts w:ascii="Times New Roman" w:hAnsi="Times New Roman"/>
          <w:sz w:val="24"/>
        </w:rPr>
        <w:t>hile there is considerable effort to maintain the prior standard of care, providers are simultaneously dealing with</w:t>
      </w:r>
      <w:r w:rsidR="00661344">
        <w:rPr>
          <w:rFonts w:ascii="Times New Roman" w:hAnsi="Times New Roman"/>
          <w:sz w:val="24"/>
        </w:rPr>
        <w:t xml:space="preserve"> what is reportedly</w:t>
      </w:r>
      <w:r w:rsidR="00C62BFE">
        <w:rPr>
          <w:rFonts w:ascii="Times New Roman" w:hAnsi="Times New Roman"/>
          <w:sz w:val="24"/>
        </w:rPr>
        <w:t xml:space="preserve"> much more burdensome administrative requirements and </w:t>
      </w:r>
      <w:r>
        <w:rPr>
          <w:rFonts w:ascii="Times New Roman" w:hAnsi="Times New Roman"/>
          <w:sz w:val="24"/>
        </w:rPr>
        <w:t>many</w:t>
      </w:r>
      <w:r w:rsidR="00C62BFE">
        <w:rPr>
          <w:rFonts w:ascii="Times New Roman" w:hAnsi="Times New Roman"/>
          <w:sz w:val="24"/>
        </w:rPr>
        <w:t xml:space="preserve"> have been unable to hire </w:t>
      </w:r>
      <w:r w:rsidR="00C62BFE" w:rsidRPr="00C62BFE">
        <w:rPr>
          <w:rFonts w:ascii="Times New Roman" w:hAnsi="Times New Roman"/>
          <w:sz w:val="24"/>
        </w:rPr>
        <w:t>additional staff</w:t>
      </w:r>
      <w:r w:rsidR="00C62BFE">
        <w:rPr>
          <w:rFonts w:ascii="Times New Roman" w:hAnsi="Times New Roman"/>
          <w:sz w:val="24"/>
        </w:rPr>
        <w:t xml:space="preserve">.  </w:t>
      </w:r>
    </w:p>
    <w:p w:rsidR="00C62BFE" w:rsidRDefault="00C62BFE" w:rsidP="001943AB">
      <w:pPr>
        <w:spacing w:after="360" w:line="240" w:lineRule="auto"/>
        <w:ind w:left="720"/>
        <w:rPr>
          <w:rFonts w:ascii="Times New Roman" w:hAnsi="Times New Roman"/>
          <w:sz w:val="24"/>
        </w:rPr>
      </w:pPr>
      <w:r w:rsidRPr="00820D4D">
        <w:rPr>
          <w:rFonts w:ascii="Times New Roman" w:hAnsi="Times New Roman"/>
          <w:i/>
          <w:sz w:val="24"/>
        </w:rPr>
        <w:t>“</w:t>
      </w:r>
      <w:r>
        <w:rPr>
          <w:rFonts w:ascii="Times New Roman" w:hAnsi="Times New Roman"/>
          <w:i/>
          <w:sz w:val="24"/>
        </w:rPr>
        <w:t>Many of the providers I’ve talked to have said that they’ve spent so much time on this that they are not spending as much time with patients</w:t>
      </w:r>
      <w:r w:rsidRPr="00820D4D">
        <w:rPr>
          <w:rFonts w:ascii="Times New Roman" w:hAnsi="Times New Roman"/>
          <w:i/>
          <w:sz w:val="24"/>
        </w:rPr>
        <w:t>.”</w:t>
      </w:r>
      <w:r>
        <w:rPr>
          <w:rFonts w:ascii="Times New Roman" w:hAnsi="Times New Roman"/>
          <w:sz w:val="24"/>
        </w:rPr>
        <w:t xml:space="preserve"> </w:t>
      </w:r>
      <w:r w:rsidRPr="00655EAE">
        <w:rPr>
          <w:rFonts w:ascii="Times New Roman" w:hAnsi="Times New Roman"/>
          <w:i/>
          <w:sz w:val="24"/>
        </w:rPr>
        <w:t>(</w:t>
      </w:r>
      <w:r>
        <w:rPr>
          <w:rFonts w:ascii="Times New Roman" w:hAnsi="Times New Roman"/>
          <w:i/>
          <w:sz w:val="24"/>
        </w:rPr>
        <w:t>Advocate</w:t>
      </w:r>
      <w:r w:rsidRPr="00655EAE">
        <w:rPr>
          <w:rFonts w:ascii="Times New Roman" w:hAnsi="Times New Roman"/>
          <w:i/>
          <w:sz w:val="24"/>
        </w:rPr>
        <w:t>)</w:t>
      </w:r>
    </w:p>
    <w:p w:rsidR="00014812" w:rsidRPr="00014812" w:rsidRDefault="001943AB" w:rsidP="00E41BF1">
      <w:pPr>
        <w:spacing w:after="360" w:line="360" w:lineRule="auto"/>
        <w:rPr>
          <w:rFonts w:ascii="Times New Roman" w:hAnsi="Times New Roman"/>
          <w:sz w:val="24"/>
        </w:rPr>
      </w:pPr>
      <w:r>
        <w:rPr>
          <w:rFonts w:ascii="Times New Roman" w:hAnsi="Times New Roman"/>
          <w:sz w:val="24"/>
        </w:rPr>
        <w:lastRenderedPageBreak/>
        <w:t xml:space="preserve">Delays </w:t>
      </w:r>
      <w:r w:rsidR="00092121">
        <w:rPr>
          <w:rFonts w:ascii="Times New Roman" w:hAnsi="Times New Roman"/>
          <w:sz w:val="24"/>
        </w:rPr>
        <w:t xml:space="preserve">in care </w:t>
      </w:r>
      <w:r>
        <w:rPr>
          <w:rFonts w:ascii="Times New Roman" w:hAnsi="Times New Roman"/>
          <w:sz w:val="24"/>
        </w:rPr>
        <w:t xml:space="preserve">also </w:t>
      </w:r>
      <w:r w:rsidR="004B186D">
        <w:rPr>
          <w:rFonts w:ascii="Times New Roman" w:hAnsi="Times New Roman"/>
          <w:sz w:val="24"/>
        </w:rPr>
        <w:t>occurred due to prior authorization and other reasons described above.  Other</w:t>
      </w:r>
      <w:r w:rsidR="00980DAB">
        <w:rPr>
          <w:rFonts w:ascii="Times New Roman" w:hAnsi="Times New Roman"/>
          <w:sz w:val="24"/>
        </w:rPr>
        <w:t xml:space="preserve"> </w:t>
      </w:r>
      <w:r w:rsidR="006400F5">
        <w:rPr>
          <w:rFonts w:ascii="Times New Roman" w:hAnsi="Times New Roman"/>
          <w:sz w:val="24"/>
        </w:rPr>
        <w:t>examples of way</w:t>
      </w:r>
      <w:r w:rsidR="004B186D">
        <w:rPr>
          <w:rFonts w:ascii="Times New Roman" w:hAnsi="Times New Roman"/>
          <w:sz w:val="24"/>
        </w:rPr>
        <w:t>s</w:t>
      </w:r>
      <w:r w:rsidR="006400F5">
        <w:rPr>
          <w:rFonts w:ascii="Times New Roman" w:hAnsi="Times New Roman"/>
          <w:sz w:val="24"/>
        </w:rPr>
        <w:t xml:space="preserve"> in which access may have been disrupted include: </w:t>
      </w:r>
      <w:r w:rsidR="007E7517">
        <w:rPr>
          <w:rFonts w:ascii="Times New Roman" w:hAnsi="Times New Roman"/>
          <w:sz w:val="24"/>
        </w:rPr>
        <w:t>beneficiar</w:t>
      </w:r>
      <w:r w:rsidR="0049751A">
        <w:rPr>
          <w:rFonts w:ascii="Times New Roman" w:hAnsi="Times New Roman"/>
          <w:sz w:val="24"/>
        </w:rPr>
        <w:t>y</w:t>
      </w:r>
      <w:r w:rsidR="007E7517">
        <w:rPr>
          <w:rFonts w:ascii="Times New Roman" w:hAnsi="Times New Roman"/>
          <w:sz w:val="24"/>
        </w:rPr>
        <w:t xml:space="preserve"> </w:t>
      </w:r>
      <w:r w:rsidR="0049751A">
        <w:rPr>
          <w:rFonts w:ascii="Times New Roman" w:hAnsi="Times New Roman"/>
          <w:sz w:val="24"/>
        </w:rPr>
        <w:t>confusion about</w:t>
      </w:r>
      <w:r w:rsidR="000B25E0">
        <w:rPr>
          <w:rFonts w:ascii="Times New Roman" w:hAnsi="Times New Roman"/>
          <w:sz w:val="24"/>
        </w:rPr>
        <w:t xml:space="preserve"> </w:t>
      </w:r>
      <w:r w:rsidR="007E7517">
        <w:rPr>
          <w:rFonts w:ascii="Times New Roman" w:hAnsi="Times New Roman"/>
          <w:sz w:val="24"/>
        </w:rPr>
        <w:t xml:space="preserve">Medicaid managed care </w:t>
      </w:r>
      <w:r w:rsidR="00980DAB">
        <w:rPr>
          <w:rFonts w:ascii="Times New Roman" w:hAnsi="Times New Roman"/>
          <w:sz w:val="24"/>
        </w:rPr>
        <w:t>and uncertain</w:t>
      </w:r>
      <w:r w:rsidR="0049751A">
        <w:rPr>
          <w:rFonts w:ascii="Times New Roman" w:hAnsi="Times New Roman"/>
          <w:sz w:val="24"/>
        </w:rPr>
        <w:t xml:space="preserve">ty about </w:t>
      </w:r>
      <w:r w:rsidR="007E7517">
        <w:rPr>
          <w:rFonts w:ascii="Times New Roman" w:hAnsi="Times New Roman"/>
          <w:sz w:val="24"/>
        </w:rPr>
        <w:t xml:space="preserve">which providers they could </w:t>
      </w:r>
      <w:r w:rsidR="006400F5">
        <w:rPr>
          <w:rFonts w:ascii="Times New Roman" w:hAnsi="Times New Roman"/>
          <w:sz w:val="24"/>
        </w:rPr>
        <w:t>see</w:t>
      </w:r>
      <w:r w:rsidR="004B186D">
        <w:rPr>
          <w:rFonts w:ascii="Times New Roman" w:hAnsi="Times New Roman"/>
          <w:sz w:val="24"/>
        </w:rPr>
        <w:t xml:space="preserve">; </w:t>
      </w:r>
      <w:r w:rsidR="0049751A">
        <w:rPr>
          <w:rFonts w:ascii="Times New Roman" w:hAnsi="Times New Roman"/>
          <w:sz w:val="24"/>
        </w:rPr>
        <w:t xml:space="preserve">incomplete and inaccessible </w:t>
      </w:r>
      <w:r w:rsidR="00BB6EB0">
        <w:rPr>
          <w:rFonts w:ascii="Times New Roman" w:hAnsi="Times New Roman"/>
          <w:sz w:val="24"/>
        </w:rPr>
        <w:t>provider directories</w:t>
      </w:r>
      <w:r w:rsidR="004B186D">
        <w:rPr>
          <w:rFonts w:ascii="Times New Roman" w:hAnsi="Times New Roman"/>
          <w:sz w:val="24"/>
        </w:rPr>
        <w:t>;</w:t>
      </w:r>
      <w:r w:rsidR="00BB6EB0">
        <w:rPr>
          <w:rFonts w:ascii="Times New Roman" w:hAnsi="Times New Roman"/>
          <w:sz w:val="24"/>
        </w:rPr>
        <w:t xml:space="preserve"> </w:t>
      </w:r>
      <w:r w:rsidR="006400F5">
        <w:rPr>
          <w:rFonts w:ascii="Times New Roman" w:hAnsi="Times New Roman"/>
          <w:sz w:val="24"/>
        </w:rPr>
        <w:t xml:space="preserve">and </w:t>
      </w:r>
      <w:r w:rsidR="0049751A">
        <w:rPr>
          <w:rFonts w:ascii="Times New Roman" w:hAnsi="Times New Roman"/>
          <w:sz w:val="24"/>
        </w:rPr>
        <w:t xml:space="preserve">discontinuity in beneficiary care </w:t>
      </w:r>
      <w:r w:rsidR="004B186D">
        <w:rPr>
          <w:rFonts w:ascii="Times New Roman" w:hAnsi="Times New Roman"/>
          <w:sz w:val="24"/>
        </w:rPr>
        <w:t xml:space="preserve">due </w:t>
      </w:r>
      <w:r w:rsidR="00661344">
        <w:rPr>
          <w:rFonts w:ascii="Times New Roman" w:hAnsi="Times New Roman"/>
          <w:sz w:val="24"/>
        </w:rPr>
        <w:t xml:space="preserve">to </w:t>
      </w:r>
      <w:r w:rsidR="00980DAB">
        <w:rPr>
          <w:rFonts w:ascii="Times New Roman" w:hAnsi="Times New Roman"/>
          <w:sz w:val="24"/>
        </w:rPr>
        <w:t>cancelled</w:t>
      </w:r>
      <w:r w:rsidR="004B186D">
        <w:rPr>
          <w:rFonts w:ascii="Times New Roman" w:hAnsi="Times New Roman"/>
          <w:sz w:val="24"/>
        </w:rPr>
        <w:t xml:space="preserve"> contract</w:t>
      </w:r>
      <w:r w:rsidR="000B25E0">
        <w:rPr>
          <w:rFonts w:ascii="Times New Roman" w:hAnsi="Times New Roman"/>
          <w:sz w:val="24"/>
        </w:rPr>
        <w:t>s</w:t>
      </w:r>
      <w:r w:rsidR="004B186D">
        <w:rPr>
          <w:rFonts w:ascii="Times New Roman" w:hAnsi="Times New Roman"/>
          <w:sz w:val="24"/>
        </w:rPr>
        <w:t xml:space="preserve"> between </w:t>
      </w:r>
      <w:r w:rsidR="0049751A">
        <w:rPr>
          <w:rFonts w:ascii="Times New Roman" w:hAnsi="Times New Roman"/>
          <w:sz w:val="24"/>
        </w:rPr>
        <w:t>provider</w:t>
      </w:r>
      <w:r w:rsidR="000B25E0">
        <w:rPr>
          <w:rFonts w:ascii="Times New Roman" w:hAnsi="Times New Roman"/>
          <w:sz w:val="24"/>
        </w:rPr>
        <w:t>s</w:t>
      </w:r>
      <w:r w:rsidR="0049751A">
        <w:rPr>
          <w:rFonts w:ascii="Times New Roman" w:hAnsi="Times New Roman"/>
          <w:sz w:val="24"/>
        </w:rPr>
        <w:t xml:space="preserve"> and </w:t>
      </w:r>
      <w:r w:rsidR="00980DAB">
        <w:rPr>
          <w:rFonts w:ascii="Times New Roman" w:hAnsi="Times New Roman"/>
          <w:sz w:val="24"/>
        </w:rPr>
        <w:t>plans</w:t>
      </w:r>
      <w:r w:rsidR="00092121">
        <w:rPr>
          <w:rFonts w:ascii="Times New Roman" w:hAnsi="Times New Roman"/>
          <w:sz w:val="24"/>
        </w:rPr>
        <w:t xml:space="preserve">.  </w:t>
      </w:r>
      <w:r w:rsidR="00014812" w:rsidRPr="00014812">
        <w:rPr>
          <w:rFonts w:ascii="Times New Roman" w:hAnsi="Times New Roman"/>
          <w:sz w:val="24"/>
        </w:rPr>
        <w:t xml:space="preserve">In 2013, focus groups with beneficiaries will </w:t>
      </w:r>
      <w:r w:rsidR="00BB6EB0">
        <w:rPr>
          <w:rFonts w:ascii="Times New Roman" w:hAnsi="Times New Roman"/>
          <w:sz w:val="24"/>
        </w:rPr>
        <w:t xml:space="preserve">augment the findings </w:t>
      </w:r>
      <w:r w:rsidR="004B186D">
        <w:rPr>
          <w:rFonts w:ascii="Times New Roman" w:hAnsi="Times New Roman"/>
          <w:sz w:val="24"/>
        </w:rPr>
        <w:t xml:space="preserve">in this report </w:t>
      </w:r>
      <w:r w:rsidR="00BB6EB0">
        <w:rPr>
          <w:rFonts w:ascii="Times New Roman" w:hAnsi="Times New Roman"/>
          <w:sz w:val="24"/>
        </w:rPr>
        <w:t>with beneficiaries’</w:t>
      </w:r>
      <w:r w:rsidR="00014812" w:rsidRPr="00014812">
        <w:rPr>
          <w:rFonts w:ascii="Times New Roman" w:hAnsi="Times New Roman"/>
          <w:sz w:val="24"/>
        </w:rPr>
        <w:t xml:space="preserve"> direct perspective on patient care issues</w:t>
      </w:r>
      <w:r w:rsidR="00086757">
        <w:rPr>
          <w:rFonts w:ascii="Times New Roman" w:hAnsi="Times New Roman"/>
          <w:sz w:val="24"/>
        </w:rPr>
        <w:t>.</w:t>
      </w:r>
      <w:r w:rsidR="00014812" w:rsidRPr="00014812">
        <w:rPr>
          <w:rFonts w:ascii="Times New Roman" w:hAnsi="Times New Roman"/>
          <w:sz w:val="24"/>
        </w:rPr>
        <w:t xml:space="preserve">  </w:t>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Lack of Staff Capacity and Experience</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3" w:name="_Toc339459059"/>
      <w:r w:rsidR="002C1F2F" w:rsidRPr="007A40EB">
        <w:rPr>
          <w:rFonts w:ascii="Times New Roman" w:hAnsi="Times New Roman"/>
          <w:b/>
          <w:i/>
          <w:color w:val="17365D" w:themeColor="text2" w:themeShade="BF"/>
          <w:sz w:val="28"/>
          <w:szCs w:val="28"/>
        </w:rPr>
        <w:instrText>Lack of Staff Capacity and Experience</w:instrText>
      </w:r>
      <w:bookmarkEnd w:id="23"/>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014812" w:rsidRDefault="00014812" w:rsidP="00E41BF1">
      <w:pPr>
        <w:spacing w:after="360" w:line="360" w:lineRule="auto"/>
        <w:rPr>
          <w:rFonts w:ascii="Times New Roman" w:hAnsi="Times New Roman"/>
          <w:b/>
          <w:i/>
          <w:sz w:val="24"/>
        </w:rPr>
      </w:pPr>
      <w:r w:rsidRPr="00014812">
        <w:rPr>
          <w:rFonts w:ascii="Times New Roman" w:hAnsi="Times New Roman"/>
          <w:sz w:val="24"/>
        </w:rPr>
        <w:t xml:space="preserve">Because risk-based managed care </w:t>
      </w:r>
      <w:r w:rsidR="009A2CD5">
        <w:rPr>
          <w:rFonts w:ascii="Times New Roman" w:hAnsi="Times New Roman"/>
          <w:sz w:val="24"/>
        </w:rPr>
        <w:t>grew substantially</w:t>
      </w:r>
      <w:r w:rsidRPr="00014812">
        <w:rPr>
          <w:rFonts w:ascii="Times New Roman" w:hAnsi="Times New Roman"/>
          <w:sz w:val="24"/>
        </w:rPr>
        <w:t xml:space="preserve"> in Kentucky, in the first year of implementation there has been a shortage of personnel with managed care experience</w:t>
      </w:r>
      <w:r w:rsidR="009A2CD5">
        <w:rPr>
          <w:rFonts w:ascii="Times New Roman" w:hAnsi="Times New Roman"/>
          <w:sz w:val="24"/>
        </w:rPr>
        <w:t>, particularly at the state and plan levels</w:t>
      </w:r>
      <w:r w:rsidRPr="00014812">
        <w:rPr>
          <w:rFonts w:ascii="Times New Roman" w:hAnsi="Times New Roman"/>
          <w:sz w:val="24"/>
        </w:rPr>
        <w:t xml:space="preserve">.  In attempting to recruit new staff, the state faces a two-fold challenge:  the lack of individuals with such experience in the state and the inability to add new positions due to budget limitations. In the case of the plans, none of the three had operated in Kentucky before, and rapidly had to set up </w:t>
      </w:r>
      <w:r w:rsidR="00783FEB">
        <w:rPr>
          <w:rFonts w:ascii="Times New Roman" w:hAnsi="Times New Roman"/>
          <w:sz w:val="24"/>
        </w:rPr>
        <w:t>a new operation in the state.  In many cases, plans</w:t>
      </w:r>
      <w:r w:rsidRPr="00014812">
        <w:rPr>
          <w:rFonts w:ascii="Times New Roman" w:hAnsi="Times New Roman"/>
          <w:sz w:val="24"/>
        </w:rPr>
        <w:t xml:space="preserve"> were not able to recruit </w:t>
      </w:r>
      <w:r w:rsidR="009A2CD5">
        <w:rPr>
          <w:rFonts w:ascii="Times New Roman" w:hAnsi="Times New Roman"/>
          <w:sz w:val="24"/>
        </w:rPr>
        <w:t xml:space="preserve">local staff with managed care experience, leaving them with two options: </w:t>
      </w:r>
      <w:r w:rsidR="004B186D">
        <w:rPr>
          <w:rFonts w:ascii="Times New Roman" w:hAnsi="Times New Roman"/>
          <w:sz w:val="24"/>
        </w:rPr>
        <w:t>either</w:t>
      </w:r>
      <w:r w:rsidRPr="00014812">
        <w:rPr>
          <w:rFonts w:ascii="Times New Roman" w:hAnsi="Times New Roman"/>
          <w:sz w:val="24"/>
        </w:rPr>
        <w:t xml:space="preserve"> </w:t>
      </w:r>
      <w:r w:rsidR="009A2CD5">
        <w:rPr>
          <w:rFonts w:ascii="Times New Roman" w:hAnsi="Times New Roman"/>
          <w:sz w:val="24"/>
        </w:rPr>
        <w:t>to bring in</w:t>
      </w:r>
      <w:r w:rsidRPr="00014812">
        <w:rPr>
          <w:rFonts w:ascii="Times New Roman" w:hAnsi="Times New Roman"/>
          <w:sz w:val="24"/>
        </w:rPr>
        <w:t xml:space="preserve"> people from outside the state without experience in Kentucky</w:t>
      </w:r>
      <w:r w:rsidR="009A2CD5">
        <w:rPr>
          <w:rFonts w:ascii="Times New Roman" w:hAnsi="Times New Roman"/>
          <w:sz w:val="24"/>
        </w:rPr>
        <w:t xml:space="preserve">; or </w:t>
      </w:r>
      <w:r w:rsidR="004B186D">
        <w:rPr>
          <w:rFonts w:ascii="Times New Roman" w:hAnsi="Times New Roman"/>
          <w:sz w:val="24"/>
        </w:rPr>
        <w:t>to</w:t>
      </w:r>
      <w:r w:rsidR="009A2CD5">
        <w:rPr>
          <w:rFonts w:ascii="Times New Roman" w:hAnsi="Times New Roman"/>
          <w:sz w:val="24"/>
        </w:rPr>
        <w:t xml:space="preserve"> hire local staff with little managed care experience.  </w:t>
      </w:r>
      <w:r w:rsidRPr="00014812">
        <w:rPr>
          <w:rFonts w:ascii="Times New Roman" w:hAnsi="Times New Roman"/>
          <w:sz w:val="24"/>
        </w:rPr>
        <w:t xml:space="preserve">While more time would not have eliminated this problem altogether, it would have allowed for more re-training of staff.  </w:t>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Lack of Communication between Major Partners</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4" w:name="_Toc339459060"/>
      <w:r w:rsidR="002C1F2F" w:rsidRPr="007A40EB">
        <w:rPr>
          <w:rFonts w:ascii="Times New Roman" w:hAnsi="Times New Roman"/>
          <w:b/>
          <w:i/>
          <w:color w:val="17365D" w:themeColor="text2" w:themeShade="BF"/>
          <w:sz w:val="28"/>
          <w:szCs w:val="28"/>
        </w:rPr>
        <w:instrText>Lack of Communication between Major Partners</w:instrText>
      </w:r>
      <w:bookmarkEnd w:id="24"/>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014812" w:rsidRPr="00014812" w:rsidRDefault="00014812" w:rsidP="00E41BF1">
      <w:pPr>
        <w:spacing w:after="240" w:line="360" w:lineRule="auto"/>
        <w:rPr>
          <w:rFonts w:ascii="Times New Roman" w:hAnsi="Times New Roman"/>
          <w:sz w:val="24"/>
        </w:rPr>
      </w:pPr>
      <w:r w:rsidRPr="00014812">
        <w:rPr>
          <w:rFonts w:ascii="Times New Roman" w:hAnsi="Times New Roman"/>
          <w:sz w:val="24"/>
        </w:rPr>
        <w:t>The major partners in the implementation of risk-based Medicaid managed care are the state, the plans, the providers</w:t>
      </w:r>
      <w:r w:rsidR="00280EBE">
        <w:rPr>
          <w:rFonts w:ascii="Times New Roman" w:hAnsi="Times New Roman"/>
          <w:sz w:val="24"/>
        </w:rPr>
        <w:t>, and the beneficiaries</w:t>
      </w:r>
      <w:r w:rsidRPr="00014812">
        <w:rPr>
          <w:rFonts w:ascii="Times New Roman" w:hAnsi="Times New Roman"/>
          <w:sz w:val="24"/>
        </w:rPr>
        <w:t xml:space="preserve">.   In order for the system to function properly, all major partners must </w:t>
      </w:r>
      <w:r w:rsidR="003B2C6C">
        <w:rPr>
          <w:rFonts w:ascii="Times New Roman" w:hAnsi="Times New Roman"/>
          <w:sz w:val="24"/>
        </w:rPr>
        <w:t>work effectively together</w:t>
      </w:r>
      <w:r w:rsidRPr="00014812">
        <w:rPr>
          <w:rFonts w:ascii="Times New Roman" w:hAnsi="Times New Roman"/>
          <w:sz w:val="24"/>
        </w:rPr>
        <w:t xml:space="preserve">.  However, in Kentucky at the time of the site visit there were a number of signs that the partnership was not functioning well in many respects, and indeed there was evidence of an adversarial relationship, largely due to the financial stress that </w:t>
      </w:r>
      <w:r w:rsidR="00F70DFA">
        <w:rPr>
          <w:rFonts w:ascii="Times New Roman" w:hAnsi="Times New Roman"/>
          <w:sz w:val="24"/>
        </w:rPr>
        <w:t>the state, plans, and providers</w:t>
      </w:r>
      <w:r w:rsidRPr="00014812">
        <w:rPr>
          <w:rFonts w:ascii="Times New Roman" w:hAnsi="Times New Roman"/>
          <w:sz w:val="24"/>
        </w:rPr>
        <w:t xml:space="preserve"> were under. </w:t>
      </w:r>
    </w:p>
    <w:p w:rsidR="00014812" w:rsidRPr="00014812" w:rsidRDefault="00014812" w:rsidP="00E41BF1">
      <w:pPr>
        <w:spacing w:after="240" w:line="360" w:lineRule="auto"/>
        <w:rPr>
          <w:rFonts w:ascii="Times New Roman" w:hAnsi="Times New Roman"/>
          <w:sz w:val="24"/>
        </w:rPr>
      </w:pPr>
      <w:r w:rsidRPr="00014812">
        <w:rPr>
          <w:rFonts w:ascii="Times New Roman" w:hAnsi="Times New Roman"/>
          <w:sz w:val="24"/>
        </w:rPr>
        <w:t>The</w:t>
      </w:r>
      <w:r w:rsidR="009466A8">
        <w:rPr>
          <w:rFonts w:ascii="Times New Roman" w:hAnsi="Times New Roman"/>
          <w:sz w:val="24"/>
        </w:rPr>
        <w:t xml:space="preserve"> interviews revealed </w:t>
      </w:r>
      <w:r w:rsidRPr="00014812">
        <w:rPr>
          <w:rFonts w:ascii="Times New Roman" w:hAnsi="Times New Roman"/>
          <w:sz w:val="24"/>
        </w:rPr>
        <w:t xml:space="preserve">a lack of communication about the many details—large and small—necessary for a smooth transition to risk-based managed care.  For example, </w:t>
      </w:r>
      <w:r w:rsidR="007029B2">
        <w:rPr>
          <w:rFonts w:ascii="Times New Roman" w:hAnsi="Times New Roman"/>
          <w:sz w:val="24"/>
        </w:rPr>
        <w:t>p</w:t>
      </w:r>
      <w:r w:rsidRPr="00014812">
        <w:rPr>
          <w:rFonts w:ascii="Times New Roman" w:hAnsi="Times New Roman"/>
          <w:sz w:val="24"/>
        </w:rPr>
        <w:t>roviders did not always know</w:t>
      </w:r>
      <w:r w:rsidR="00783FEB">
        <w:rPr>
          <w:rFonts w:ascii="Times New Roman" w:hAnsi="Times New Roman"/>
          <w:sz w:val="24"/>
        </w:rPr>
        <w:t xml:space="preserve"> in</w:t>
      </w:r>
      <w:r w:rsidRPr="00014812">
        <w:rPr>
          <w:rFonts w:ascii="Times New Roman" w:hAnsi="Times New Roman"/>
          <w:sz w:val="24"/>
        </w:rPr>
        <w:t xml:space="preserve"> which plan their patients were enrolled, and what the rules were for formularies, prior authorization, and claims submission.  </w:t>
      </w:r>
      <w:r w:rsidR="007029B2">
        <w:rPr>
          <w:rFonts w:ascii="Times New Roman" w:hAnsi="Times New Roman"/>
          <w:sz w:val="24"/>
        </w:rPr>
        <w:t xml:space="preserve">Some providers </w:t>
      </w:r>
      <w:r w:rsidRPr="00014812">
        <w:rPr>
          <w:rFonts w:ascii="Times New Roman" w:hAnsi="Times New Roman"/>
          <w:sz w:val="24"/>
        </w:rPr>
        <w:t xml:space="preserve">did not have ready access to </w:t>
      </w:r>
      <w:r w:rsidRPr="00014812">
        <w:rPr>
          <w:rFonts w:ascii="Times New Roman" w:hAnsi="Times New Roman"/>
          <w:sz w:val="24"/>
        </w:rPr>
        <w:lastRenderedPageBreak/>
        <w:t xml:space="preserve">knowledgeable </w:t>
      </w:r>
      <w:r w:rsidR="007029B2">
        <w:rPr>
          <w:rFonts w:ascii="Times New Roman" w:hAnsi="Times New Roman"/>
          <w:sz w:val="24"/>
        </w:rPr>
        <w:t>plan staff</w:t>
      </w:r>
      <w:r w:rsidRPr="00014812">
        <w:rPr>
          <w:rFonts w:ascii="Times New Roman" w:hAnsi="Times New Roman"/>
          <w:sz w:val="24"/>
        </w:rPr>
        <w:t xml:space="preserve"> </w:t>
      </w:r>
      <w:proofErr w:type="gramStart"/>
      <w:r w:rsidR="009466A8">
        <w:rPr>
          <w:rFonts w:ascii="Times New Roman" w:hAnsi="Times New Roman"/>
          <w:sz w:val="24"/>
        </w:rPr>
        <w:t>who</w:t>
      </w:r>
      <w:proofErr w:type="gramEnd"/>
      <w:r w:rsidR="009466A8">
        <w:rPr>
          <w:rFonts w:ascii="Times New Roman" w:hAnsi="Times New Roman"/>
          <w:sz w:val="24"/>
        </w:rPr>
        <w:t xml:space="preserve"> </w:t>
      </w:r>
      <w:r w:rsidRPr="00014812">
        <w:rPr>
          <w:rFonts w:ascii="Times New Roman" w:hAnsi="Times New Roman"/>
          <w:sz w:val="24"/>
        </w:rPr>
        <w:t xml:space="preserve">could answer questions accurately and smooth out the inevitable “glitches.”  </w:t>
      </w:r>
    </w:p>
    <w:p w:rsidR="00014812" w:rsidRPr="00014812" w:rsidRDefault="00014812" w:rsidP="00E41BF1">
      <w:pPr>
        <w:spacing w:after="240" w:line="360" w:lineRule="auto"/>
        <w:rPr>
          <w:rFonts w:ascii="Times New Roman" w:hAnsi="Times New Roman"/>
          <w:sz w:val="24"/>
        </w:rPr>
      </w:pPr>
      <w:r w:rsidRPr="00014812">
        <w:rPr>
          <w:rFonts w:ascii="Times New Roman" w:hAnsi="Times New Roman"/>
          <w:sz w:val="24"/>
        </w:rPr>
        <w:t xml:space="preserve">A critical area where </w:t>
      </w:r>
      <w:r w:rsidR="00661344">
        <w:rPr>
          <w:rFonts w:ascii="Times New Roman" w:hAnsi="Times New Roman"/>
          <w:sz w:val="24"/>
        </w:rPr>
        <w:t>plans were dissatisfied with the level of communication</w:t>
      </w:r>
      <w:r w:rsidRPr="00014812">
        <w:rPr>
          <w:rFonts w:ascii="Times New Roman" w:hAnsi="Times New Roman"/>
          <w:sz w:val="24"/>
        </w:rPr>
        <w:t xml:space="preserve">, was in the way that the state </w:t>
      </w:r>
      <w:r w:rsidR="009466A8">
        <w:rPr>
          <w:rFonts w:ascii="Times New Roman" w:hAnsi="Times New Roman"/>
          <w:sz w:val="24"/>
        </w:rPr>
        <w:t xml:space="preserve">provided </w:t>
      </w:r>
      <w:r w:rsidRPr="00014812">
        <w:rPr>
          <w:rFonts w:ascii="Times New Roman" w:hAnsi="Times New Roman"/>
          <w:sz w:val="24"/>
        </w:rPr>
        <w:t>plans</w:t>
      </w:r>
      <w:r w:rsidR="009466A8">
        <w:rPr>
          <w:rFonts w:ascii="Times New Roman" w:hAnsi="Times New Roman"/>
          <w:sz w:val="24"/>
        </w:rPr>
        <w:t xml:space="preserve"> with</w:t>
      </w:r>
      <w:r w:rsidRPr="00014812">
        <w:rPr>
          <w:rFonts w:ascii="Times New Roman" w:hAnsi="Times New Roman"/>
          <w:sz w:val="24"/>
        </w:rPr>
        <w:t xml:space="preserve"> the information that was needed to achieve “actuarially sound” rates.  While we did not audit the process directly, we </w:t>
      </w:r>
      <w:r w:rsidR="00661344">
        <w:rPr>
          <w:rFonts w:ascii="Times New Roman" w:hAnsi="Times New Roman"/>
          <w:sz w:val="24"/>
        </w:rPr>
        <w:t>were told</w:t>
      </w:r>
      <w:r w:rsidR="00661344" w:rsidRPr="00014812">
        <w:rPr>
          <w:rFonts w:ascii="Times New Roman" w:hAnsi="Times New Roman"/>
          <w:sz w:val="24"/>
        </w:rPr>
        <w:t xml:space="preserve"> </w:t>
      </w:r>
      <w:r w:rsidRPr="00014812">
        <w:rPr>
          <w:rFonts w:ascii="Times New Roman" w:hAnsi="Times New Roman"/>
          <w:sz w:val="24"/>
        </w:rPr>
        <w:t xml:space="preserve">that data were not complete and up-to-date for all services.  </w:t>
      </w:r>
      <w:r w:rsidR="00661344">
        <w:rPr>
          <w:rFonts w:ascii="Times New Roman" w:hAnsi="Times New Roman"/>
          <w:sz w:val="24"/>
        </w:rPr>
        <w:t>Specifically, we were told that f</w:t>
      </w:r>
      <w:r w:rsidRPr="00014812">
        <w:rPr>
          <w:rFonts w:ascii="Times New Roman" w:hAnsi="Times New Roman"/>
          <w:sz w:val="24"/>
        </w:rPr>
        <w:t>or some services (for example mental health services provided by state agencies) the reimbursement may not have been thoroughly documented in claims files.</w:t>
      </w:r>
    </w:p>
    <w:p w:rsidR="00014812" w:rsidRPr="00014812" w:rsidRDefault="00014812" w:rsidP="00E41BF1">
      <w:pPr>
        <w:spacing w:after="360" w:line="360" w:lineRule="auto"/>
        <w:rPr>
          <w:rFonts w:ascii="Times New Roman" w:hAnsi="Times New Roman"/>
          <w:sz w:val="24"/>
        </w:rPr>
      </w:pPr>
      <w:r w:rsidRPr="00014812">
        <w:rPr>
          <w:rFonts w:ascii="Times New Roman" w:hAnsi="Times New Roman"/>
          <w:sz w:val="24"/>
        </w:rPr>
        <w:t xml:space="preserve">While again we do not </w:t>
      </w:r>
      <w:r w:rsidR="00280EBE">
        <w:rPr>
          <w:rFonts w:ascii="Times New Roman" w:hAnsi="Times New Roman"/>
          <w:sz w:val="24"/>
        </w:rPr>
        <w:t xml:space="preserve">yet </w:t>
      </w:r>
      <w:r w:rsidRPr="00014812">
        <w:rPr>
          <w:rFonts w:ascii="Times New Roman" w:hAnsi="Times New Roman"/>
          <w:sz w:val="24"/>
        </w:rPr>
        <w:t>have the beneficiary perspective, it is likely that the communication problems directly affected beneficiaries as well.  For example, in studying provider networks, we discovered that web-based provider directories were sometimes inaccessible or inaccurate.  This would affect a beneficiary’s ability to find a PCP or the PCP’s ability to refer their patient to a specialist in their patient’s plan.</w:t>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Desire by State to Achieve Cost Savings</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5" w:name="_Toc339459061"/>
      <w:r w:rsidR="002C1F2F" w:rsidRPr="007A40EB">
        <w:rPr>
          <w:rFonts w:ascii="Times New Roman" w:hAnsi="Times New Roman"/>
          <w:b/>
          <w:i/>
          <w:color w:val="17365D" w:themeColor="text2" w:themeShade="BF"/>
          <w:sz w:val="28"/>
          <w:szCs w:val="28"/>
        </w:rPr>
        <w:instrText>Desire by State to Achieve Cost Savings</w:instrText>
      </w:r>
      <w:bookmarkEnd w:id="25"/>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6169FC" w:rsidRDefault="00014812" w:rsidP="00E41BF1">
      <w:pPr>
        <w:spacing w:after="240" w:line="360" w:lineRule="auto"/>
        <w:rPr>
          <w:rFonts w:ascii="Times New Roman" w:hAnsi="Times New Roman"/>
          <w:sz w:val="24"/>
        </w:rPr>
      </w:pPr>
      <w:r w:rsidRPr="00014812">
        <w:rPr>
          <w:rFonts w:ascii="Times New Roman" w:hAnsi="Times New Roman"/>
          <w:sz w:val="24"/>
        </w:rPr>
        <w:t xml:space="preserve">It is thoroughly understandable that in the current fiscal environment there is a strong desire and necessity to achieve state budget cost savings.  Achieving such savings through improved care coordination and a reduction in unnecessary services has been successfully accomplished in other state Medicaid programs through the adoption of managed care.  However, such changes in the way care is provided take time, through changes in procedures and provider and beneficiary behavior.  </w:t>
      </w:r>
      <w:r w:rsidR="00661344">
        <w:rPr>
          <w:rFonts w:ascii="Times New Roman" w:hAnsi="Times New Roman"/>
          <w:sz w:val="24"/>
        </w:rPr>
        <w:t>When</w:t>
      </w:r>
      <w:r w:rsidRPr="00014812">
        <w:rPr>
          <w:rFonts w:ascii="Times New Roman" w:hAnsi="Times New Roman"/>
          <w:sz w:val="24"/>
        </w:rPr>
        <w:t xml:space="preserve"> savings are a primary motivation for risk-based managed care</w:t>
      </w:r>
      <w:r w:rsidR="00F70DFA">
        <w:rPr>
          <w:rFonts w:ascii="Times New Roman" w:hAnsi="Times New Roman"/>
          <w:sz w:val="24"/>
        </w:rPr>
        <w:t>,</w:t>
      </w:r>
      <w:r w:rsidRPr="00014812">
        <w:rPr>
          <w:rFonts w:ascii="Times New Roman" w:hAnsi="Times New Roman"/>
          <w:sz w:val="24"/>
        </w:rPr>
        <w:t xml:space="preserve"> there is pressure to select the lowest bidders and to force savings in the first year.  At the same time, </w:t>
      </w:r>
      <w:r w:rsidR="006169FC">
        <w:rPr>
          <w:rFonts w:ascii="Times New Roman" w:hAnsi="Times New Roman"/>
          <w:sz w:val="24"/>
        </w:rPr>
        <w:t xml:space="preserve">among </w:t>
      </w:r>
      <w:r w:rsidRPr="00014812">
        <w:rPr>
          <w:rFonts w:ascii="Times New Roman" w:hAnsi="Times New Roman"/>
          <w:sz w:val="24"/>
        </w:rPr>
        <w:t xml:space="preserve">national proprietary plans that are attempting to grow their Medicaid business and that want to be in a position to provide services to new Medicaid enrollees under the ACA, there is a temptation to bid low, in order to add large numbers of new beneficiaries regardless of how difficult it may be initially to provide care within the capitation rate.  </w:t>
      </w:r>
    </w:p>
    <w:p w:rsidR="00014812" w:rsidRPr="00014812" w:rsidRDefault="00014812" w:rsidP="00E41BF1">
      <w:pPr>
        <w:spacing w:after="360" w:line="360" w:lineRule="auto"/>
        <w:rPr>
          <w:rFonts w:ascii="Times New Roman" w:hAnsi="Times New Roman"/>
          <w:sz w:val="24"/>
        </w:rPr>
      </w:pPr>
      <w:r w:rsidRPr="00014812">
        <w:rPr>
          <w:rFonts w:ascii="Times New Roman" w:hAnsi="Times New Roman"/>
          <w:sz w:val="24"/>
        </w:rPr>
        <w:t xml:space="preserve">Past experience </w:t>
      </w:r>
      <w:r w:rsidR="00F3592C">
        <w:rPr>
          <w:rFonts w:ascii="Times New Roman" w:hAnsi="Times New Roman"/>
          <w:sz w:val="24"/>
        </w:rPr>
        <w:t>cited above</w:t>
      </w:r>
      <w:r w:rsidRPr="00014812">
        <w:rPr>
          <w:rFonts w:ascii="Times New Roman" w:hAnsi="Times New Roman"/>
          <w:sz w:val="24"/>
        </w:rPr>
        <w:t xml:space="preserve"> has shown that when cost savings are the driving force for implementing risk-based Medicaid managed care, problems can arise, notably fiscal distress on the part of both plans and providers.  </w:t>
      </w:r>
      <w:r w:rsidR="00661344">
        <w:rPr>
          <w:rFonts w:ascii="Times New Roman" w:hAnsi="Times New Roman"/>
          <w:sz w:val="24"/>
        </w:rPr>
        <w:t xml:space="preserve">Given our preliminary findings, this may be </w:t>
      </w:r>
      <w:r w:rsidRPr="00014812">
        <w:rPr>
          <w:rFonts w:ascii="Times New Roman" w:hAnsi="Times New Roman"/>
          <w:sz w:val="24"/>
        </w:rPr>
        <w:t xml:space="preserve">what has </w:t>
      </w:r>
      <w:r w:rsidRPr="00014812">
        <w:rPr>
          <w:rFonts w:ascii="Times New Roman" w:hAnsi="Times New Roman"/>
          <w:sz w:val="24"/>
        </w:rPr>
        <w:lastRenderedPageBreak/>
        <w:t xml:space="preserve">happened in the first year of Kentucky’s </w:t>
      </w:r>
      <w:r w:rsidR="00F3592C">
        <w:rPr>
          <w:rFonts w:ascii="Times New Roman" w:hAnsi="Times New Roman"/>
          <w:sz w:val="24"/>
        </w:rPr>
        <w:t xml:space="preserve">state-wide </w:t>
      </w:r>
      <w:r w:rsidRPr="00014812">
        <w:rPr>
          <w:rFonts w:ascii="Times New Roman" w:hAnsi="Times New Roman"/>
          <w:sz w:val="24"/>
        </w:rPr>
        <w:t>risk-based managed care program.  Plans will not continue to participate if they lose money, nor will providers, which could lead to disruptions in patient care if plans and providers exit.  It could also lead to the loss of some of the generally</w:t>
      </w:r>
      <w:r w:rsidR="006169FC">
        <w:rPr>
          <w:rFonts w:ascii="Times New Roman" w:hAnsi="Times New Roman"/>
          <w:sz w:val="24"/>
        </w:rPr>
        <w:t>-</w:t>
      </w:r>
      <w:r w:rsidRPr="00014812">
        <w:rPr>
          <w:rFonts w:ascii="Times New Roman" w:hAnsi="Times New Roman"/>
          <w:sz w:val="24"/>
        </w:rPr>
        <w:t xml:space="preserve">recognized benefits that managed care conveys such as </w:t>
      </w:r>
      <w:r w:rsidR="00DC3A8C">
        <w:rPr>
          <w:rFonts w:ascii="Times New Roman" w:hAnsi="Times New Roman"/>
          <w:sz w:val="24"/>
        </w:rPr>
        <w:t xml:space="preserve">care </w:t>
      </w:r>
      <w:r w:rsidRPr="00014812">
        <w:rPr>
          <w:rFonts w:ascii="Times New Roman" w:hAnsi="Times New Roman"/>
          <w:sz w:val="24"/>
        </w:rPr>
        <w:t>coordination</w:t>
      </w:r>
      <w:r w:rsidR="009466A8">
        <w:rPr>
          <w:rFonts w:ascii="Times New Roman" w:hAnsi="Times New Roman"/>
          <w:sz w:val="24"/>
        </w:rPr>
        <w:t>, impr</w:t>
      </w:r>
      <w:r w:rsidR="00BD14E7">
        <w:rPr>
          <w:rFonts w:ascii="Times New Roman" w:hAnsi="Times New Roman"/>
          <w:sz w:val="24"/>
        </w:rPr>
        <w:t>o</w:t>
      </w:r>
      <w:r w:rsidR="009466A8">
        <w:rPr>
          <w:rFonts w:ascii="Times New Roman" w:hAnsi="Times New Roman"/>
          <w:sz w:val="24"/>
        </w:rPr>
        <w:t>ved outcomes</w:t>
      </w:r>
      <w:r w:rsidR="00DC3A8C">
        <w:rPr>
          <w:rFonts w:ascii="Times New Roman" w:hAnsi="Times New Roman"/>
          <w:sz w:val="24"/>
        </w:rPr>
        <w:t>,</w:t>
      </w:r>
      <w:r w:rsidRPr="00014812">
        <w:rPr>
          <w:rFonts w:ascii="Times New Roman" w:hAnsi="Times New Roman"/>
          <w:sz w:val="24"/>
        </w:rPr>
        <w:t xml:space="preserve"> and cost predictability</w:t>
      </w:r>
      <w:r w:rsidR="00C37082">
        <w:rPr>
          <w:rFonts w:ascii="Times New Roman" w:hAnsi="Times New Roman"/>
          <w:sz w:val="24"/>
        </w:rPr>
        <w:t>.</w:t>
      </w:r>
      <w:r w:rsidR="008708E1">
        <w:rPr>
          <w:rStyle w:val="EndnoteReference"/>
          <w:rFonts w:ascii="Times New Roman" w:hAnsi="Times New Roman"/>
          <w:sz w:val="24"/>
        </w:rPr>
        <w:endnoteReference w:id="32"/>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Lack of Structure to Oversee Quality and Access Monitoring</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6" w:name="_Toc339459062"/>
      <w:r w:rsidR="002C1F2F" w:rsidRPr="007A40EB">
        <w:rPr>
          <w:rFonts w:ascii="Times New Roman" w:hAnsi="Times New Roman"/>
          <w:b/>
          <w:i/>
          <w:color w:val="17365D" w:themeColor="text2" w:themeShade="BF"/>
          <w:sz w:val="28"/>
          <w:szCs w:val="28"/>
        </w:rPr>
        <w:instrText>Lack of Structure to Oversee Quality and Access Monitoring</w:instrText>
      </w:r>
      <w:bookmarkEnd w:id="26"/>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855881" w:rsidRDefault="00014812" w:rsidP="00E41BF1">
      <w:pPr>
        <w:spacing w:after="360" w:line="360" w:lineRule="auto"/>
        <w:rPr>
          <w:rFonts w:ascii="Times New Roman" w:hAnsi="Times New Roman"/>
          <w:sz w:val="24"/>
        </w:rPr>
      </w:pPr>
      <w:r w:rsidRPr="00014812">
        <w:rPr>
          <w:rFonts w:ascii="Times New Roman" w:hAnsi="Times New Roman"/>
          <w:sz w:val="24"/>
        </w:rPr>
        <w:t xml:space="preserve">When the state delegates the operation of its Medicaid program to private health plans, </w:t>
      </w:r>
      <w:r w:rsidR="00661344">
        <w:rPr>
          <w:rFonts w:ascii="Times New Roman" w:hAnsi="Times New Roman"/>
          <w:sz w:val="24"/>
        </w:rPr>
        <w:t>as</w:t>
      </w:r>
      <w:r w:rsidR="00661344" w:rsidRPr="00014812">
        <w:rPr>
          <w:rFonts w:ascii="Times New Roman" w:hAnsi="Times New Roman"/>
          <w:sz w:val="24"/>
        </w:rPr>
        <w:t xml:space="preserve"> </w:t>
      </w:r>
      <w:r w:rsidRPr="00014812">
        <w:rPr>
          <w:rFonts w:ascii="Times New Roman" w:hAnsi="Times New Roman"/>
          <w:sz w:val="24"/>
        </w:rPr>
        <w:t xml:space="preserve">has now occurred in Kentucky, it is the state’s responsibility to monitor those plans to assure that they meet the terms of their contracts, including provider access </w:t>
      </w:r>
      <w:r w:rsidR="00DC3A8C">
        <w:rPr>
          <w:rFonts w:ascii="Times New Roman" w:hAnsi="Times New Roman"/>
          <w:sz w:val="24"/>
        </w:rPr>
        <w:t xml:space="preserve">requirements </w:t>
      </w:r>
      <w:r w:rsidRPr="00014812">
        <w:rPr>
          <w:rFonts w:ascii="Times New Roman" w:hAnsi="Times New Roman"/>
          <w:sz w:val="24"/>
        </w:rPr>
        <w:t xml:space="preserve">(for example, meeting the contracted standards for accessibility laid out earlier in this report) as well as determining the quality of care provided.  With the incentives under risk-based managed care, there is particular concern that some services may be underprovided by managed care plans.  However, at the time of the site visit, there was little publicly-available evidence that monitoring was occurring.  This is a critical issue, particularly given the cost savings that were imposed on the system in the first year, potentially translating to service limitations.  While a large number of reports are required from plans, placing a large burden on stressed staff, at this point it is unclear whether and how the reports are being used for plan monitoring and associated quality oversight.  It is a positive step that the state is choosing an External Quality Review Organization, and </w:t>
      </w:r>
      <w:r w:rsidR="00885CC9">
        <w:rPr>
          <w:rFonts w:ascii="Times New Roman" w:hAnsi="Times New Roman"/>
          <w:sz w:val="24"/>
        </w:rPr>
        <w:t>judicious</w:t>
      </w:r>
      <w:r w:rsidR="00885CC9" w:rsidRPr="00014812">
        <w:rPr>
          <w:rFonts w:ascii="Times New Roman" w:hAnsi="Times New Roman"/>
          <w:sz w:val="24"/>
        </w:rPr>
        <w:t xml:space="preserve"> </w:t>
      </w:r>
      <w:r w:rsidRPr="00014812">
        <w:rPr>
          <w:rFonts w:ascii="Times New Roman" w:hAnsi="Times New Roman"/>
          <w:sz w:val="24"/>
        </w:rPr>
        <w:t>use of that organization may result in more effective monitoring.</w:t>
      </w:r>
    </w:p>
    <w:p w:rsidR="00427C20" w:rsidRPr="007A40EB" w:rsidRDefault="00427C20"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Behavioral Health Care Provider Capacity</w:t>
      </w:r>
      <w:r w:rsidR="002824AB" w:rsidRPr="007A40EB">
        <w:rPr>
          <w:rFonts w:ascii="Times New Roman" w:hAnsi="Times New Roman"/>
          <w:b/>
          <w:i/>
          <w:color w:val="17365D" w:themeColor="text2" w:themeShade="BF"/>
          <w:sz w:val="28"/>
          <w:szCs w:val="28"/>
        </w:rPr>
        <w:fldChar w:fldCharType="begin"/>
      </w:r>
      <w:r w:rsidRPr="007A40EB">
        <w:rPr>
          <w:color w:val="17365D" w:themeColor="text2" w:themeShade="BF"/>
          <w:sz w:val="28"/>
          <w:szCs w:val="28"/>
        </w:rPr>
        <w:instrText xml:space="preserve"> TC "</w:instrText>
      </w:r>
      <w:bookmarkStart w:id="27" w:name="_Toc339459063"/>
      <w:r w:rsidRPr="007A40EB">
        <w:rPr>
          <w:rFonts w:ascii="Times New Roman" w:hAnsi="Times New Roman"/>
          <w:b/>
          <w:i/>
          <w:color w:val="17365D" w:themeColor="text2" w:themeShade="BF"/>
          <w:sz w:val="28"/>
          <w:szCs w:val="28"/>
        </w:rPr>
        <w:instrText>Behavioral Health Care Provider Capacity</w:instrText>
      </w:r>
      <w:bookmarkEnd w:id="27"/>
      <w:r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427C20" w:rsidRPr="00014812" w:rsidRDefault="00427C20" w:rsidP="00E41BF1">
      <w:pPr>
        <w:spacing w:after="240" w:line="360" w:lineRule="auto"/>
        <w:rPr>
          <w:rFonts w:ascii="Times New Roman" w:hAnsi="Times New Roman"/>
          <w:sz w:val="24"/>
        </w:rPr>
      </w:pPr>
      <w:r>
        <w:rPr>
          <w:rFonts w:ascii="Times New Roman" w:hAnsi="Times New Roman"/>
          <w:sz w:val="24"/>
        </w:rPr>
        <w:t xml:space="preserve">One of </w:t>
      </w:r>
      <w:r w:rsidRPr="00014812">
        <w:rPr>
          <w:rFonts w:ascii="Times New Roman" w:hAnsi="Times New Roman"/>
          <w:sz w:val="24"/>
        </w:rPr>
        <w:t>Kentucky</w:t>
      </w:r>
      <w:r>
        <w:rPr>
          <w:rFonts w:ascii="Times New Roman" w:hAnsi="Times New Roman"/>
          <w:sz w:val="24"/>
        </w:rPr>
        <w:t>’s</w:t>
      </w:r>
      <w:r w:rsidRPr="00014812">
        <w:rPr>
          <w:rFonts w:ascii="Times New Roman" w:hAnsi="Times New Roman"/>
          <w:sz w:val="24"/>
        </w:rPr>
        <w:t xml:space="preserve"> behavioral health polic</w:t>
      </w:r>
      <w:r>
        <w:rPr>
          <w:rFonts w:ascii="Times New Roman" w:hAnsi="Times New Roman"/>
          <w:sz w:val="24"/>
        </w:rPr>
        <w:t>ies</w:t>
      </w:r>
      <w:r w:rsidRPr="00014812">
        <w:rPr>
          <w:rFonts w:ascii="Times New Roman" w:hAnsi="Times New Roman"/>
          <w:sz w:val="24"/>
        </w:rPr>
        <w:t xml:space="preserve"> predates the adoption of risk-based managed care</w:t>
      </w:r>
      <w:r>
        <w:rPr>
          <w:rFonts w:ascii="Times New Roman" w:hAnsi="Times New Roman"/>
          <w:sz w:val="24"/>
        </w:rPr>
        <w:t>.</w:t>
      </w:r>
      <w:r w:rsidRPr="00014812">
        <w:rPr>
          <w:rFonts w:ascii="Times New Roman" w:hAnsi="Times New Roman"/>
          <w:sz w:val="24"/>
        </w:rPr>
        <w:t xml:space="preserve"> </w:t>
      </w:r>
      <w:r>
        <w:rPr>
          <w:rFonts w:ascii="Times New Roman" w:hAnsi="Times New Roman"/>
          <w:sz w:val="24"/>
        </w:rPr>
        <w:t xml:space="preserve">It </w:t>
      </w:r>
      <w:r w:rsidRPr="00014812">
        <w:rPr>
          <w:rFonts w:ascii="Times New Roman" w:hAnsi="Times New Roman"/>
          <w:sz w:val="24"/>
        </w:rPr>
        <w:t xml:space="preserve">requires Medicaid beneficiaries to obtain </w:t>
      </w:r>
      <w:r>
        <w:rPr>
          <w:rFonts w:ascii="Times New Roman" w:hAnsi="Times New Roman"/>
          <w:sz w:val="24"/>
        </w:rPr>
        <w:t xml:space="preserve">most of </w:t>
      </w:r>
      <w:r w:rsidRPr="00014812">
        <w:rPr>
          <w:rFonts w:ascii="Times New Roman" w:hAnsi="Times New Roman"/>
          <w:sz w:val="24"/>
        </w:rPr>
        <w:t>their behavioral health care from a limited number of providers that are part of a state-wide network of Community Mental Health Centers</w:t>
      </w:r>
      <w:r>
        <w:rPr>
          <w:rFonts w:ascii="Times New Roman" w:hAnsi="Times New Roman"/>
          <w:sz w:val="24"/>
        </w:rPr>
        <w:t xml:space="preserve"> (CMHCs)</w:t>
      </w:r>
      <w:r w:rsidRPr="00014812">
        <w:rPr>
          <w:rFonts w:ascii="Times New Roman" w:hAnsi="Times New Roman"/>
          <w:sz w:val="24"/>
        </w:rPr>
        <w:t>.  This may have been a reasonable policy in the early years of Medicaid in the late 1960’s and the 1970’s when the network was well-funded</w:t>
      </w:r>
      <w:r>
        <w:rPr>
          <w:rFonts w:ascii="Times New Roman" w:hAnsi="Times New Roman"/>
          <w:sz w:val="24"/>
        </w:rPr>
        <w:t>.</w:t>
      </w:r>
      <w:r w:rsidRPr="00014812">
        <w:rPr>
          <w:rFonts w:ascii="Times New Roman" w:hAnsi="Times New Roman"/>
          <w:sz w:val="24"/>
        </w:rPr>
        <w:t xml:space="preserve"> </w:t>
      </w:r>
      <w:r>
        <w:rPr>
          <w:rFonts w:ascii="Times New Roman" w:hAnsi="Times New Roman"/>
          <w:sz w:val="24"/>
        </w:rPr>
        <w:t xml:space="preserve">  </w:t>
      </w:r>
      <w:r w:rsidRPr="00014812">
        <w:rPr>
          <w:rFonts w:ascii="Times New Roman" w:hAnsi="Times New Roman"/>
          <w:sz w:val="24"/>
        </w:rPr>
        <w:t xml:space="preserve">However, we heard that since that time, as Medicaid enrollment and the associated  demand for services has grown, there has not been a concomitant expansion in </w:t>
      </w:r>
      <w:r>
        <w:rPr>
          <w:rFonts w:ascii="Times New Roman" w:hAnsi="Times New Roman"/>
          <w:sz w:val="24"/>
        </w:rPr>
        <w:t xml:space="preserve">funding  and, thus, in </w:t>
      </w:r>
      <w:r w:rsidRPr="00014812">
        <w:rPr>
          <w:rFonts w:ascii="Times New Roman" w:hAnsi="Times New Roman"/>
          <w:sz w:val="24"/>
        </w:rPr>
        <w:t xml:space="preserve">the supply of services through </w:t>
      </w:r>
      <w:r>
        <w:rPr>
          <w:rFonts w:ascii="Times New Roman" w:hAnsi="Times New Roman"/>
          <w:sz w:val="24"/>
        </w:rPr>
        <w:t xml:space="preserve">the </w:t>
      </w:r>
      <w:r w:rsidRPr="00014812">
        <w:rPr>
          <w:rFonts w:ascii="Times New Roman" w:hAnsi="Times New Roman"/>
          <w:sz w:val="24"/>
        </w:rPr>
        <w:t xml:space="preserve">CMHCs.  </w:t>
      </w:r>
      <w:r>
        <w:rPr>
          <w:rFonts w:ascii="Times New Roman" w:hAnsi="Times New Roman"/>
          <w:sz w:val="24"/>
        </w:rPr>
        <w:t>I</w:t>
      </w:r>
      <w:r w:rsidRPr="00014812">
        <w:rPr>
          <w:rFonts w:ascii="Times New Roman" w:hAnsi="Times New Roman"/>
          <w:sz w:val="24"/>
        </w:rPr>
        <w:t>t is somewhat unusual to have all behavioral health “carved in</w:t>
      </w:r>
      <w:r w:rsidR="00E41BF1">
        <w:rPr>
          <w:rFonts w:ascii="Times New Roman" w:hAnsi="Times New Roman"/>
          <w:sz w:val="24"/>
        </w:rPr>
        <w:t>,</w:t>
      </w:r>
      <w:r w:rsidRPr="00014812">
        <w:rPr>
          <w:rFonts w:ascii="Times New Roman" w:hAnsi="Times New Roman"/>
          <w:sz w:val="24"/>
        </w:rPr>
        <w:t>”</w:t>
      </w:r>
      <w:r>
        <w:rPr>
          <w:rStyle w:val="EndnoteReference"/>
          <w:rFonts w:ascii="Times New Roman" w:hAnsi="Times New Roman"/>
          <w:sz w:val="24"/>
        </w:rPr>
        <w:endnoteReference w:id="33"/>
      </w:r>
      <w:r w:rsidRPr="00014812">
        <w:rPr>
          <w:rFonts w:ascii="Times New Roman" w:hAnsi="Times New Roman"/>
          <w:sz w:val="24"/>
        </w:rPr>
        <w:t xml:space="preserve"> as is the case in </w:t>
      </w:r>
      <w:r w:rsidRPr="00014812">
        <w:rPr>
          <w:rFonts w:ascii="Times New Roman" w:hAnsi="Times New Roman"/>
          <w:sz w:val="24"/>
        </w:rPr>
        <w:lastRenderedPageBreak/>
        <w:t>Kentucky.  Th</w:t>
      </w:r>
      <w:r>
        <w:rPr>
          <w:rFonts w:ascii="Times New Roman" w:hAnsi="Times New Roman"/>
          <w:sz w:val="24"/>
        </w:rPr>
        <w:t>e “carve in”</w:t>
      </w:r>
      <w:r w:rsidRPr="00014812">
        <w:rPr>
          <w:rFonts w:ascii="Times New Roman" w:hAnsi="Times New Roman"/>
          <w:sz w:val="24"/>
        </w:rPr>
        <w:t xml:space="preserve"> approach can be beneficial if there is adequate access to behavioral health services, and if there is a close linkage between primary care and behavioral health care.  However, currently this does not appear to be the case in Kentucky.</w:t>
      </w:r>
    </w:p>
    <w:p w:rsidR="00427C20" w:rsidRDefault="00427C20" w:rsidP="00E41BF1">
      <w:pPr>
        <w:spacing w:after="360" w:line="360" w:lineRule="auto"/>
        <w:rPr>
          <w:rFonts w:ascii="Times New Roman" w:hAnsi="Times New Roman"/>
          <w:sz w:val="24"/>
        </w:rPr>
      </w:pPr>
      <w:r>
        <w:rPr>
          <w:rFonts w:ascii="Times New Roman" w:hAnsi="Times New Roman"/>
          <w:sz w:val="24"/>
        </w:rPr>
        <w:t>P</w:t>
      </w:r>
      <w:r w:rsidRPr="00014812">
        <w:rPr>
          <w:rFonts w:ascii="Times New Roman" w:hAnsi="Times New Roman"/>
          <w:sz w:val="24"/>
        </w:rPr>
        <w:t xml:space="preserve">lans </w:t>
      </w:r>
      <w:r>
        <w:rPr>
          <w:rFonts w:ascii="Times New Roman" w:hAnsi="Times New Roman"/>
          <w:sz w:val="24"/>
        </w:rPr>
        <w:t>indicate</w:t>
      </w:r>
      <w:r w:rsidRPr="00014812">
        <w:rPr>
          <w:rFonts w:ascii="Times New Roman" w:hAnsi="Times New Roman"/>
          <w:sz w:val="24"/>
        </w:rPr>
        <w:t xml:space="preserve"> that the lack of a complete behavioral health continuum of care in Kentucky does not allow them to effectively manage that care in a cost-effective way in order to provide adequate care within the capitation rates.  </w:t>
      </w:r>
      <w:r>
        <w:rPr>
          <w:rFonts w:ascii="Times New Roman" w:hAnsi="Times New Roman"/>
          <w:sz w:val="24"/>
        </w:rPr>
        <w:t xml:space="preserve">However, behavioral health advocates contend that intensive outpatient services have become further restricted in the managed care environment due to a lack of plan authorization and financial support for these services.  </w:t>
      </w:r>
      <w:r w:rsidRPr="00014812">
        <w:rPr>
          <w:rFonts w:ascii="Times New Roman" w:hAnsi="Times New Roman"/>
          <w:sz w:val="24"/>
        </w:rPr>
        <w:t xml:space="preserve">This particularly affects some very high cost child and adolescent care, since </w:t>
      </w:r>
      <w:r w:rsidR="00587AAC">
        <w:rPr>
          <w:rFonts w:ascii="Times New Roman" w:hAnsi="Times New Roman"/>
          <w:sz w:val="24"/>
        </w:rPr>
        <w:t xml:space="preserve">there is greater demand for intensive outpatient services to substitute for </w:t>
      </w:r>
      <w:r w:rsidRPr="00014812">
        <w:rPr>
          <w:rFonts w:ascii="Times New Roman" w:hAnsi="Times New Roman"/>
          <w:sz w:val="24"/>
        </w:rPr>
        <w:t>inpatient hospitalizations</w:t>
      </w:r>
      <w:r w:rsidR="00587AAC">
        <w:rPr>
          <w:rFonts w:ascii="Times New Roman" w:hAnsi="Times New Roman"/>
          <w:sz w:val="24"/>
        </w:rPr>
        <w:t>, when appropriate.  Inpatient hospitalizations</w:t>
      </w:r>
      <w:r>
        <w:rPr>
          <w:rFonts w:ascii="Times New Roman" w:hAnsi="Times New Roman"/>
          <w:sz w:val="24"/>
        </w:rPr>
        <w:t xml:space="preserve"> are a covered Medicaid benefit for children, unlike adult inpatient mental health services, which are federally excluded by the Institutions for Mental Diseases (IMD) exclusion</w:t>
      </w:r>
      <w:r w:rsidRPr="00014812">
        <w:rPr>
          <w:rFonts w:ascii="Times New Roman" w:hAnsi="Times New Roman"/>
          <w:sz w:val="24"/>
        </w:rPr>
        <w:t xml:space="preserve">.  </w:t>
      </w:r>
    </w:p>
    <w:p w:rsidR="00D17BDE" w:rsidRPr="007A40EB" w:rsidRDefault="0049751A"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 xml:space="preserve">Evolving </w:t>
      </w:r>
      <w:r w:rsidR="00D17BDE" w:rsidRPr="007A40EB">
        <w:rPr>
          <w:rFonts w:ascii="Times New Roman" w:hAnsi="Times New Roman"/>
          <w:b/>
          <w:i/>
          <w:color w:val="17365D" w:themeColor="text2" w:themeShade="BF"/>
          <w:sz w:val="28"/>
          <w:szCs w:val="28"/>
        </w:rPr>
        <w:t>Health Policy Environment</w:t>
      </w:r>
      <w:r w:rsidR="002824AB">
        <w:rPr>
          <w:rFonts w:ascii="Times New Roman" w:hAnsi="Times New Roman"/>
          <w:b/>
          <w:i/>
          <w:color w:val="17365D" w:themeColor="text2" w:themeShade="BF"/>
          <w:sz w:val="28"/>
          <w:szCs w:val="28"/>
        </w:rPr>
        <w:fldChar w:fldCharType="begin"/>
      </w:r>
      <w:r w:rsidR="00C825F8">
        <w:instrText xml:space="preserve"> TC "</w:instrText>
      </w:r>
      <w:bookmarkStart w:id="28" w:name="_Toc339459064"/>
      <w:r w:rsidR="00C825F8" w:rsidRPr="005E2B7E">
        <w:rPr>
          <w:rFonts w:ascii="Times New Roman" w:hAnsi="Times New Roman"/>
          <w:b/>
          <w:i/>
          <w:color w:val="17365D" w:themeColor="text2" w:themeShade="BF"/>
          <w:sz w:val="28"/>
          <w:szCs w:val="28"/>
        </w:rPr>
        <w:instrText>Evolving Health Policy Environment</w:instrText>
      </w:r>
      <w:bookmarkEnd w:id="28"/>
      <w:r w:rsidR="00C825F8">
        <w:instrText xml:space="preserve">" \f C \l "2" </w:instrText>
      </w:r>
      <w:r w:rsidR="002824AB">
        <w:rPr>
          <w:rFonts w:ascii="Times New Roman" w:hAnsi="Times New Roman"/>
          <w:b/>
          <w:i/>
          <w:color w:val="17365D" w:themeColor="text2" w:themeShade="BF"/>
          <w:sz w:val="28"/>
          <w:szCs w:val="28"/>
        </w:rPr>
        <w:fldChar w:fldCharType="end"/>
      </w:r>
    </w:p>
    <w:p w:rsidR="005931AC" w:rsidRPr="00CB1C15" w:rsidRDefault="009A5A2E" w:rsidP="00E41BF1">
      <w:pPr>
        <w:spacing w:after="360" w:line="360" w:lineRule="auto"/>
        <w:rPr>
          <w:rFonts w:ascii="Times New Roman" w:hAnsi="Times New Roman"/>
          <w:sz w:val="24"/>
        </w:rPr>
      </w:pPr>
      <w:r w:rsidRPr="009A5A2E">
        <w:rPr>
          <w:rFonts w:ascii="Times New Roman" w:hAnsi="Times New Roman"/>
          <w:sz w:val="24"/>
        </w:rPr>
        <w:t>Kentucky</w:t>
      </w:r>
      <w:r>
        <w:rPr>
          <w:rFonts w:ascii="Times New Roman" w:hAnsi="Times New Roman"/>
          <w:sz w:val="24"/>
        </w:rPr>
        <w:t>’s i</w:t>
      </w:r>
      <w:r w:rsidR="00D17BDE" w:rsidRPr="00A96009">
        <w:rPr>
          <w:rFonts w:ascii="Times New Roman" w:hAnsi="Times New Roman"/>
          <w:sz w:val="24"/>
        </w:rPr>
        <w:t xml:space="preserve">mplementation of Medicaid managed care has come at a unique time </w:t>
      </w:r>
      <w:r>
        <w:rPr>
          <w:rFonts w:ascii="Times New Roman" w:hAnsi="Times New Roman"/>
          <w:sz w:val="24"/>
        </w:rPr>
        <w:t>for health policy nationally</w:t>
      </w:r>
      <w:r w:rsidR="00D17BDE" w:rsidRPr="00A96009">
        <w:rPr>
          <w:rFonts w:ascii="Times New Roman" w:hAnsi="Times New Roman"/>
          <w:sz w:val="24"/>
        </w:rPr>
        <w:t xml:space="preserve">.  </w:t>
      </w:r>
      <w:r w:rsidR="00CA5580">
        <w:rPr>
          <w:rFonts w:ascii="Times New Roman" w:hAnsi="Times New Roman"/>
          <w:sz w:val="24"/>
        </w:rPr>
        <w:t xml:space="preserve">As the state works through the challenges of </w:t>
      </w:r>
      <w:r w:rsidR="00F70DFA">
        <w:rPr>
          <w:rFonts w:ascii="Times New Roman" w:hAnsi="Times New Roman"/>
          <w:sz w:val="24"/>
        </w:rPr>
        <w:t xml:space="preserve">implementing </w:t>
      </w:r>
      <w:r w:rsidR="00CA5580">
        <w:rPr>
          <w:rFonts w:ascii="Times New Roman" w:hAnsi="Times New Roman"/>
          <w:sz w:val="24"/>
        </w:rPr>
        <w:t xml:space="preserve">Medicaid managed care, a number of other important decisions face policymakers. The state must decide whether to implement </w:t>
      </w:r>
      <w:r w:rsidR="00FA6BEA">
        <w:rPr>
          <w:rFonts w:ascii="Times New Roman" w:hAnsi="Times New Roman"/>
          <w:sz w:val="24"/>
        </w:rPr>
        <w:t>the</w:t>
      </w:r>
      <w:r w:rsidR="0059565D">
        <w:rPr>
          <w:rFonts w:ascii="Times New Roman" w:hAnsi="Times New Roman"/>
          <w:sz w:val="24"/>
        </w:rPr>
        <w:t xml:space="preserve"> Medicaid expansion</w:t>
      </w:r>
      <w:r w:rsidR="00FA6BEA">
        <w:rPr>
          <w:rFonts w:ascii="Times New Roman" w:hAnsi="Times New Roman"/>
          <w:sz w:val="24"/>
        </w:rPr>
        <w:t xml:space="preserve"> </w:t>
      </w:r>
      <w:r w:rsidR="00F70DFA">
        <w:rPr>
          <w:rFonts w:ascii="Times New Roman" w:hAnsi="Times New Roman"/>
          <w:sz w:val="24"/>
        </w:rPr>
        <w:t xml:space="preserve">for adults under the ACA. </w:t>
      </w:r>
      <w:r w:rsidR="0059565D">
        <w:rPr>
          <w:rFonts w:ascii="Times New Roman" w:hAnsi="Times New Roman"/>
          <w:sz w:val="24"/>
        </w:rPr>
        <w:t xml:space="preserve"> Additionally,</w:t>
      </w:r>
      <w:r w:rsidR="0059565D" w:rsidRPr="0059565D">
        <w:rPr>
          <w:rFonts w:ascii="Times New Roman" w:hAnsi="Times New Roman"/>
          <w:sz w:val="24"/>
        </w:rPr>
        <w:t xml:space="preserve"> </w:t>
      </w:r>
      <w:r w:rsidR="0059565D">
        <w:rPr>
          <w:rFonts w:ascii="Times New Roman" w:hAnsi="Times New Roman"/>
          <w:sz w:val="24"/>
        </w:rPr>
        <w:t>the development of</w:t>
      </w:r>
      <w:r w:rsidR="00FA6BEA">
        <w:rPr>
          <w:rFonts w:ascii="Times New Roman" w:hAnsi="Times New Roman"/>
          <w:sz w:val="24"/>
        </w:rPr>
        <w:t xml:space="preserve"> the</w:t>
      </w:r>
      <w:r w:rsidR="0059565D">
        <w:rPr>
          <w:rFonts w:ascii="Times New Roman" w:hAnsi="Times New Roman"/>
          <w:sz w:val="24"/>
        </w:rPr>
        <w:t xml:space="preserve"> </w:t>
      </w:r>
      <w:r w:rsidR="00D17BDE" w:rsidRPr="00A96009">
        <w:rPr>
          <w:rFonts w:ascii="Times New Roman" w:hAnsi="Times New Roman"/>
          <w:sz w:val="24"/>
        </w:rPr>
        <w:t>health benefits exchange</w:t>
      </w:r>
      <w:r w:rsidR="00FA6BEA">
        <w:rPr>
          <w:rFonts w:ascii="Times New Roman" w:hAnsi="Times New Roman"/>
          <w:sz w:val="24"/>
        </w:rPr>
        <w:t xml:space="preserve"> authorized by the ACA is</w:t>
      </w:r>
      <w:r w:rsidR="00D17BDE" w:rsidRPr="00A96009">
        <w:rPr>
          <w:rFonts w:ascii="Times New Roman" w:hAnsi="Times New Roman"/>
          <w:sz w:val="24"/>
        </w:rPr>
        <w:t xml:space="preserve"> underway</w:t>
      </w:r>
      <w:r w:rsidR="00F70DFA">
        <w:rPr>
          <w:rFonts w:ascii="Times New Roman" w:hAnsi="Times New Roman"/>
          <w:sz w:val="24"/>
        </w:rPr>
        <w:t xml:space="preserve"> in Kentucky</w:t>
      </w:r>
      <w:r w:rsidR="00263D83" w:rsidRPr="00A96009">
        <w:rPr>
          <w:rFonts w:ascii="Times New Roman" w:hAnsi="Times New Roman"/>
          <w:sz w:val="24"/>
        </w:rPr>
        <w:t xml:space="preserve">. </w:t>
      </w:r>
      <w:r w:rsidR="00FA6BEA">
        <w:rPr>
          <w:rFonts w:ascii="Times New Roman" w:hAnsi="Times New Roman"/>
          <w:sz w:val="24"/>
        </w:rPr>
        <w:t xml:space="preserve">  </w:t>
      </w:r>
      <w:r w:rsidR="00F02567">
        <w:rPr>
          <w:rFonts w:ascii="Times New Roman" w:hAnsi="Times New Roman"/>
          <w:sz w:val="24"/>
        </w:rPr>
        <w:t>The Governor has appointed an Exchange Advisory Board and an Executive Director for the Kentucky Health Benefit Exchange, and must submit a plan for the exchange to the U.S. Department of Health and Human Services by November 16, 2012</w:t>
      </w:r>
      <w:r w:rsidR="00E41BF1">
        <w:rPr>
          <w:rFonts w:ascii="Times New Roman" w:hAnsi="Times New Roman"/>
          <w:sz w:val="24"/>
        </w:rPr>
        <w:t>.</w:t>
      </w:r>
      <w:r w:rsidR="00F02567">
        <w:rPr>
          <w:rStyle w:val="EndnoteReference"/>
          <w:rFonts w:ascii="Times New Roman" w:hAnsi="Times New Roman"/>
          <w:sz w:val="24"/>
        </w:rPr>
        <w:endnoteReference w:id="34"/>
      </w:r>
      <w:r w:rsidR="00F02567">
        <w:rPr>
          <w:rFonts w:ascii="Times New Roman" w:hAnsi="Times New Roman"/>
          <w:sz w:val="24"/>
        </w:rPr>
        <w:t xml:space="preserve"> </w:t>
      </w:r>
      <w:r w:rsidR="00FA6BEA">
        <w:rPr>
          <w:rFonts w:ascii="Times New Roman" w:hAnsi="Times New Roman"/>
          <w:sz w:val="24"/>
        </w:rPr>
        <w:t xml:space="preserve">  </w:t>
      </w:r>
      <w:r w:rsidR="00EC3F1D">
        <w:rPr>
          <w:rFonts w:ascii="Times New Roman" w:hAnsi="Times New Roman"/>
          <w:sz w:val="24"/>
        </w:rPr>
        <w:t xml:space="preserve">The evaluation will continue to assess how Medicaid managed care is affected by these </w:t>
      </w:r>
      <w:r w:rsidR="00EB05F3">
        <w:rPr>
          <w:rFonts w:ascii="Times New Roman" w:hAnsi="Times New Roman"/>
          <w:sz w:val="24"/>
        </w:rPr>
        <w:t xml:space="preserve">and other </w:t>
      </w:r>
      <w:r w:rsidR="00EC3F1D">
        <w:rPr>
          <w:rFonts w:ascii="Times New Roman" w:hAnsi="Times New Roman"/>
          <w:sz w:val="24"/>
        </w:rPr>
        <w:t>new developments.</w:t>
      </w:r>
      <w:r w:rsidR="00263D83" w:rsidRPr="00A96009">
        <w:rPr>
          <w:rFonts w:ascii="Times New Roman" w:hAnsi="Times New Roman"/>
          <w:sz w:val="24"/>
        </w:rPr>
        <w:t xml:space="preserve"> </w:t>
      </w:r>
    </w:p>
    <w:p w:rsidR="00014812" w:rsidRPr="007A40EB" w:rsidRDefault="00014812" w:rsidP="00CE6A53">
      <w:pPr>
        <w:spacing w:after="0" w:line="360" w:lineRule="auto"/>
        <w:rPr>
          <w:rFonts w:ascii="Times New Roman" w:hAnsi="Times New Roman"/>
          <w:b/>
          <w:i/>
          <w:color w:val="17365D" w:themeColor="text2" w:themeShade="BF"/>
          <w:sz w:val="28"/>
          <w:szCs w:val="28"/>
        </w:rPr>
      </w:pPr>
      <w:r w:rsidRPr="007A40EB">
        <w:rPr>
          <w:rFonts w:ascii="Times New Roman" w:hAnsi="Times New Roman"/>
          <w:b/>
          <w:i/>
          <w:color w:val="17365D" w:themeColor="text2" w:themeShade="BF"/>
          <w:sz w:val="28"/>
          <w:szCs w:val="28"/>
        </w:rPr>
        <w:t>Moving Forward</w:t>
      </w:r>
      <w:r w:rsidR="002824AB" w:rsidRPr="007A40EB">
        <w:rPr>
          <w:rFonts w:ascii="Times New Roman" w:hAnsi="Times New Roman"/>
          <w:b/>
          <w:i/>
          <w:color w:val="17365D" w:themeColor="text2" w:themeShade="BF"/>
          <w:sz w:val="28"/>
          <w:szCs w:val="28"/>
        </w:rPr>
        <w:fldChar w:fldCharType="begin"/>
      </w:r>
      <w:r w:rsidR="002C1F2F" w:rsidRPr="007A40EB">
        <w:rPr>
          <w:color w:val="17365D" w:themeColor="text2" w:themeShade="BF"/>
          <w:sz w:val="28"/>
          <w:szCs w:val="28"/>
        </w:rPr>
        <w:instrText xml:space="preserve"> TC "</w:instrText>
      </w:r>
      <w:bookmarkStart w:id="29" w:name="_Toc339459065"/>
      <w:r w:rsidR="002C1F2F" w:rsidRPr="007A40EB">
        <w:rPr>
          <w:rFonts w:ascii="Times New Roman" w:hAnsi="Times New Roman"/>
          <w:b/>
          <w:i/>
          <w:color w:val="17365D" w:themeColor="text2" w:themeShade="BF"/>
          <w:sz w:val="28"/>
          <w:szCs w:val="28"/>
        </w:rPr>
        <w:instrText>Moving Forward</w:instrText>
      </w:r>
      <w:bookmarkEnd w:id="29"/>
      <w:r w:rsidR="002C1F2F" w:rsidRPr="007A40EB">
        <w:rPr>
          <w:color w:val="17365D" w:themeColor="text2" w:themeShade="BF"/>
          <w:sz w:val="28"/>
          <w:szCs w:val="28"/>
        </w:rPr>
        <w:instrText xml:space="preserve">" \f C \l "2" </w:instrText>
      </w:r>
      <w:r w:rsidR="002824AB" w:rsidRPr="007A40EB">
        <w:rPr>
          <w:rFonts w:ascii="Times New Roman" w:hAnsi="Times New Roman"/>
          <w:b/>
          <w:i/>
          <w:color w:val="17365D" w:themeColor="text2" w:themeShade="BF"/>
          <w:sz w:val="28"/>
          <w:szCs w:val="28"/>
        </w:rPr>
        <w:fldChar w:fldCharType="end"/>
      </w:r>
    </w:p>
    <w:p w:rsidR="00014812" w:rsidRPr="00014812" w:rsidRDefault="00014812" w:rsidP="00E41BF1">
      <w:pPr>
        <w:spacing w:after="240" w:line="360" w:lineRule="auto"/>
        <w:rPr>
          <w:rFonts w:ascii="Times New Roman" w:hAnsi="Times New Roman"/>
          <w:sz w:val="24"/>
        </w:rPr>
      </w:pPr>
      <w:r w:rsidRPr="00014812">
        <w:rPr>
          <w:rFonts w:ascii="Times New Roman" w:hAnsi="Times New Roman"/>
          <w:sz w:val="24"/>
        </w:rPr>
        <w:t>Based on these important implementation issues identified within the first year of the program, we recommend that the implementation partners consider the following steps in the coming year:</w:t>
      </w:r>
    </w:p>
    <w:p w:rsidR="00547B1F" w:rsidRDefault="00DD6A37" w:rsidP="00E41BF1">
      <w:pPr>
        <w:numPr>
          <w:ilvl w:val="0"/>
          <w:numId w:val="5"/>
        </w:numPr>
        <w:spacing w:after="120" w:line="360" w:lineRule="auto"/>
        <w:rPr>
          <w:rFonts w:ascii="Times New Roman" w:hAnsi="Times New Roman"/>
          <w:sz w:val="24"/>
        </w:rPr>
      </w:pPr>
      <w:r>
        <w:rPr>
          <w:rFonts w:ascii="Times New Roman" w:hAnsi="Times New Roman"/>
          <w:sz w:val="24"/>
        </w:rPr>
        <w:t xml:space="preserve">Strong leadership from the Cabinet is critical to ensuring a well-functioning system.  The Cabinet </w:t>
      </w:r>
      <w:r w:rsidR="00EB05F3">
        <w:rPr>
          <w:rFonts w:ascii="Times New Roman" w:hAnsi="Times New Roman"/>
          <w:sz w:val="24"/>
        </w:rPr>
        <w:t xml:space="preserve">can </w:t>
      </w:r>
      <w:r>
        <w:rPr>
          <w:rFonts w:ascii="Times New Roman" w:hAnsi="Times New Roman"/>
          <w:sz w:val="24"/>
        </w:rPr>
        <w:t xml:space="preserve">play a prominent role in ensuring that their goals for managed care </w:t>
      </w:r>
      <w:r>
        <w:rPr>
          <w:rFonts w:ascii="Times New Roman" w:hAnsi="Times New Roman"/>
          <w:sz w:val="24"/>
        </w:rPr>
        <w:lastRenderedPageBreak/>
        <w:t>are well-defined and well-executed</w:t>
      </w:r>
      <w:r w:rsidR="0049751A">
        <w:rPr>
          <w:rFonts w:ascii="Times New Roman" w:hAnsi="Times New Roman"/>
          <w:sz w:val="24"/>
        </w:rPr>
        <w:t>, and that the terms of their contracts with plans are consistently enforced</w:t>
      </w:r>
      <w:r>
        <w:rPr>
          <w:rFonts w:ascii="Times New Roman" w:hAnsi="Times New Roman"/>
          <w:sz w:val="24"/>
        </w:rPr>
        <w:t>.</w:t>
      </w:r>
    </w:p>
    <w:p w:rsidR="00014812" w:rsidRPr="00814B61" w:rsidRDefault="00814B61" w:rsidP="00E41BF1">
      <w:pPr>
        <w:pStyle w:val="CommentText"/>
        <w:numPr>
          <w:ilvl w:val="0"/>
          <w:numId w:val="5"/>
        </w:numPr>
        <w:spacing w:after="120" w:line="360" w:lineRule="auto"/>
      </w:pPr>
      <w:r w:rsidRPr="000D6F3F">
        <w:rPr>
          <w:rFonts w:ascii="Times New Roman" w:hAnsi="Times New Roman"/>
          <w:sz w:val="24"/>
          <w:szCs w:val="24"/>
        </w:rPr>
        <w:t>The state’s new Medicaid Commissioner has considerable experience in managed care.  New state managed care staff will likely benefit from this expertise, and may also benefit from</w:t>
      </w:r>
      <w:r w:rsidRPr="00814B61">
        <w:rPr>
          <w:rFonts w:ascii="Times New Roman" w:hAnsi="Times New Roman"/>
        </w:rPr>
        <w:t xml:space="preserve"> </w:t>
      </w:r>
      <w:r w:rsidR="00014812" w:rsidRPr="00814B61">
        <w:rPr>
          <w:rFonts w:ascii="Times New Roman" w:hAnsi="Times New Roman"/>
          <w:sz w:val="24"/>
        </w:rPr>
        <w:t>formal and i</w:t>
      </w:r>
      <w:r w:rsidR="00855881" w:rsidRPr="00814B61">
        <w:rPr>
          <w:rFonts w:ascii="Times New Roman" w:hAnsi="Times New Roman"/>
          <w:sz w:val="24"/>
        </w:rPr>
        <w:t>nformal training</w:t>
      </w:r>
      <w:r w:rsidR="00C37082" w:rsidRPr="00814B61">
        <w:rPr>
          <w:rFonts w:ascii="Times New Roman" w:hAnsi="Times New Roman"/>
          <w:sz w:val="24"/>
        </w:rPr>
        <w:t xml:space="preserve"> on managed care concepts</w:t>
      </w:r>
      <w:r w:rsidR="00014812" w:rsidRPr="00814B61">
        <w:rPr>
          <w:rFonts w:ascii="Times New Roman" w:hAnsi="Times New Roman"/>
          <w:sz w:val="24"/>
        </w:rPr>
        <w:t>.  This could be accomplished through</w:t>
      </w:r>
      <w:r w:rsidR="00855881" w:rsidRPr="00814B61">
        <w:rPr>
          <w:rFonts w:ascii="Times New Roman" w:hAnsi="Times New Roman"/>
          <w:sz w:val="24"/>
        </w:rPr>
        <w:t>, for example:</w:t>
      </w:r>
      <w:r w:rsidR="00014812" w:rsidRPr="00814B61">
        <w:rPr>
          <w:rFonts w:ascii="Times New Roman" w:hAnsi="Times New Roman"/>
          <w:sz w:val="24"/>
        </w:rPr>
        <w:t xml:space="preserve"> site visits to states that have longstanding experience with risk-based managed care</w:t>
      </w:r>
      <w:r w:rsidR="00855881" w:rsidRPr="00814B61">
        <w:rPr>
          <w:rFonts w:ascii="Times New Roman" w:hAnsi="Times New Roman"/>
          <w:sz w:val="24"/>
        </w:rPr>
        <w:t xml:space="preserve">; </w:t>
      </w:r>
      <w:r w:rsidR="00014812" w:rsidRPr="00814B61">
        <w:rPr>
          <w:rFonts w:ascii="Times New Roman" w:hAnsi="Times New Roman"/>
          <w:sz w:val="24"/>
        </w:rPr>
        <w:t xml:space="preserve">attending national meetings (for example, the National </w:t>
      </w:r>
      <w:r w:rsidR="00855881" w:rsidRPr="00814B61">
        <w:rPr>
          <w:rFonts w:ascii="Times New Roman" w:hAnsi="Times New Roman"/>
          <w:sz w:val="24"/>
        </w:rPr>
        <w:t>Academy of State Health Policy); attending</w:t>
      </w:r>
      <w:r w:rsidR="00014812" w:rsidRPr="00814B61">
        <w:rPr>
          <w:rFonts w:ascii="Times New Roman" w:hAnsi="Times New Roman"/>
          <w:sz w:val="24"/>
        </w:rPr>
        <w:t xml:space="preserve"> </w:t>
      </w:r>
      <w:r w:rsidR="00855881" w:rsidRPr="00814B61">
        <w:rPr>
          <w:rFonts w:ascii="Times New Roman" w:hAnsi="Times New Roman"/>
          <w:sz w:val="24"/>
        </w:rPr>
        <w:t>seminars (in person or on-line);</w:t>
      </w:r>
      <w:r w:rsidR="00014812" w:rsidRPr="00814B61">
        <w:rPr>
          <w:rFonts w:ascii="Times New Roman" w:hAnsi="Times New Roman"/>
          <w:sz w:val="24"/>
        </w:rPr>
        <w:t xml:space="preserve"> and the review of written materials.  Key state staff could be assigned this responsibility and then could function as the local trainers on the ground, both for state staff and providers.</w:t>
      </w:r>
    </w:p>
    <w:p w:rsidR="00014812" w:rsidRPr="00F3592C" w:rsidRDefault="00014812" w:rsidP="00E41BF1">
      <w:pPr>
        <w:numPr>
          <w:ilvl w:val="0"/>
          <w:numId w:val="5"/>
        </w:numPr>
        <w:spacing w:after="120" w:line="360" w:lineRule="auto"/>
        <w:rPr>
          <w:rFonts w:ascii="Times New Roman" w:hAnsi="Times New Roman"/>
          <w:sz w:val="24"/>
        </w:rPr>
      </w:pPr>
      <w:r w:rsidRPr="00014812">
        <w:rPr>
          <w:rFonts w:ascii="Times New Roman" w:hAnsi="Times New Roman"/>
          <w:sz w:val="24"/>
        </w:rPr>
        <w:t xml:space="preserve">Plans should </w:t>
      </w:r>
      <w:r w:rsidR="00876EA8">
        <w:rPr>
          <w:rFonts w:ascii="Times New Roman" w:hAnsi="Times New Roman"/>
          <w:sz w:val="24"/>
        </w:rPr>
        <w:t xml:space="preserve">have a mix of staff with Kentucky expertise and managed care expertise. </w:t>
      </w:r>
      <w:r w:rsidRPr="00014812">
        <w:rPr>
          <w:rFonts w:ascii="Times New Roman" w:hAnsi="Times New Roman"/>
          <w:sz w:val="24"/>
        </w:rPr>
        <w:t xml:space="preserve"> </w:t>
      </w:r>
    </w:p>
    <w:p w:rsidR="00014812" w:rsidRPr="00855881" w:rsidRDefault="00014812" w:rsidP="00E41BF1">
      <w:pPr>
        <w:numPr>
          <w:ilvl w:val="0"/>
          <w:numId w:val="5"/>
        </w:numPr>
        <w:spacing w:after="120" w:line="360" w:lineRule="auto"/>
        <w:rPr>
          <w:rFonts w:ascii="Times New Roman" w:hAnsi="Times New Roman"/>
          <w:sz w:val="24"/>
        </w:rPr>
      </w:pPr>
      <w:r w:rsidRPr="00014812">
        <w:rPr>
          <w:rFonts w:ascii="Times New Roman" w:hAnsi="Times New Roman"/>
          <w:sz w:val="24"/>
        </w:rPr>
        <w:t>A stronger collaboration, fostered by state staff, should be developed that assures regular communication among all the key partners (state, plans, providers, and beneficiaries or their advocates).  In addition to regular meetings, there should be more information-sharing including, for example, developing a “dashboard” of information from reports from the plans</w:t>
      </w:r>
      <w:r w:rsidR="00547B1F">
        <w:rPr>
          <w:rFonts w:ascii="Times New Roman" w:hAnsi="Times New Roman"/>
          <w:sz w:val="24"/>
        </w:rPr>
        <w:t xml:space="preserve"> that provides key information and is easily accessible by the public and key stakeholders</w:t>
      </w:r>
      <w:r w:rsidRPr="00014812">
        <w:rPr>
          <w:rFonts w:ascii="Times New Roman" w:hAnsi="Times New Roman"/>
          <w:sz w:val="24"/>
        </w:rPr>
        <w:t xml:space="preserve">. </w:t>
      </w:r>
    </w:p>
    <w:p w:rsidR="00014812" w:rsidRPr="00855881" w:rsidRDefault="00014812" w:rsidP="00E41BF1">
      <w:pPr>
        <w:numPr>
          <w:ilvl w:val="0"/>
          <w:numId w:val="5"/>
        </w:numPr>
        <w:spacing w:after="120" w:line="360" w:lineRule="auto"/>
        <w:rPr>
          <w:rFonts w:ascii="Times New Roman" w:hAnsi="Times New Roman"/>
          <w:sz w:val="24"/>
        </w:rPr>
      </w:pPr>
      <w:r w:rsidRPr="00014812">
        <w:rPr>
          <w:rFonts w:ascii="Times New Roman" w:hAnsi="Times New Roman"/>
          <w:sz w:val="24"/>
        </w:rPr>
        <w:t>As the state builds up and trains its managed care staff, a strong core capacity should be developed in plan monitoring.  In partnership with the EQRO, the state should define the HEDIS indicators, and begin collecting them from the plans in the coming year.  As plans move towards NCQA certification, which the plans indicated they plan to do for their Kentucky lines of business, they will be required to collect the full HEDIS data set according to NCQA specifications. The state should also develop plans for CAHPS surveys for both children and adults.  For example, they should determine who will do the survey and how often.   The state should also consider mechanisms for assessing the adequacy of managed care plan networks and access to care, such as “</w:t>
      </w:r>
      <w:r w:rsidR="002A246C">
        <w:rPr>
          <w:rFonts w:ascii="Times New Roman" w:hAnsi="Times New Roman"/>
          <w:sz w:val="24"/>
        </w:rPr>
        <w:t>patient audit studies</w:t>
      </w:r>
      <w:r w:rsidRPr="00014812">
        <w:rPr>
          <w:rFonts w:ascii="Times New Roman" w:hAnsi="Times New Roman"/>
          <w:sz w:val="24"/>
        </w:rPr>
        <w:t xml:space="preserve">” whereby state staff call providers, posing as patients, and request appointments in order to monitor which providers are seeing </w:t>
      </w:r>
      <w:r w:rsidRPr="00014812">
        <w:rPr>
          <w:rFonts w:ascii="Times New Roman" w:hAnsi="Times New Roman"/>
          <w:sz w:val="24"/>
        </w:rPr>
        <w:lastRenderedPageBreak/>
        <w:t xml:space="preserve">new patients and the length of time it takes to obtain an appointment.  These kinds of procedures for monitoring quality and access are standard in well-functioning risk-based Medicaid managed care programs.  Problems that are uncovered should be shared with plans and providers as part of a collaborative, quality-improvement process. Over time the state may want to implement a “Pay for Performance” system whereby </w:t>
      </w:r>
      <w:r w:rsidR="000E66CC">
        <w:rPr>
          <w:rFonts w:ascii="Times New Roman" w:hAnsi="Times New Roman"/>
          <w:sz w:val="24"/>
        </w:rPr>
        <w:t>strong</w:t>
      </w:r>
      <w:r w:rsidR="002A246C">
        <w:rPr>
          <w:rFonts w:ascii="Times New Roman" w:hAnsi="Times New Roman"/>
          <w:sz w:val="24"/>
        </w:rPr>
        <w:t xml:space="preserve"> </w:t>
      </w:r>
      <w:r w:rsidRPr="00014812">
        <w:rPr>
          <w:rFonts w:ascii="Times New Roman" w:hAnsi="Times New Roman"/>
          <w:sz w:val="24"/>
        </w:rPr>
        <w:t xml:space="preserve">performance </w:t>
      </w:r>
      <w:r w:rsidR="002A246C">
        <w:rPr>
          <w:rFonts w:ascii="Times New Roman" w:hAnsi="Times New Roman"/>
          <w:sz w:val="24"/>
        </w:rPr>
        <w:t xml:space="preserve">in particular areas </w:t>
      </w:r>
      <w:r w:rsidRPr="00014812">
        <w:rPr>
          <w:rFonts w:ascii="Times New Roman" w:hAnsi="Times New Roman"/>
          <w:sz w:val="24"/>
        </w:rPr>
        <w:t>is rewarded by enhanced capitation rates.</w:t>
      </w:r>
    </w:p>
    <w:p w:rsidR="00014812" w:rsidRPr="00876EA8" w:rsidRDefault="00014812" w:rsidP="00E41BF1">
      <w:pPr>
        <w:numPr>
          <w:ilvl w:val="0"/>
          <w:numId w:val="5"/>
        </w:numPr>
        <w:spacing w:after="120" w:line="360" w:lineRule="auto"/>
        <w:rPr>
          <w:rFonts w:ascii="Times New Roman" w:hAnsi="Times New Roman"/>
          <w:sz w:val="24"/>
        </w:rPr>
      </w:pPr>
      <w:r w:rsidRPr="00014812">
        <w:rPr>
          <w:rFonts w:ascii="Times New Roman" w:hAnsi="Times New Roman"/>
          <w:sz w:val="24"/>
        </w:rPr>
        <w:t>It is apparent that all three plans operating Kentucky’s risk-based managed care program are in some de</w:t>
      </w:r>
      <w:r w:rsidR="00855881">
        <w:rPr>
          <w:rFonts w:ascii="Times New Roman" w:hAnsi="Times New Roman"/>
          <w:sz w:val="24"/>
        </w:rPr>
        <w:t xml:space="preserve">gree of financial distress (see </w:t>
      </w:r>
      <w:r w:rsidR="008F3856">
        <w:rPr>
          <w:rFonts w:ascii="Times New Roman" w:hAnsi="Times New Roman"/>
          <w:sz w:val="24"/>
        </w:rPr>
        <w:t>t</w:t>
      </w:r>
      <w:r w:rsidR="00855881">
        <w:rPr>
          <w:rFonts w:ascii="Times New Roman" w:hAnsi="Times New Roman"/>
          <w:sz w:val="24"/>
        </w:rPr>
        <w:t>able 5</w:t>
      </w:r>
      <w:r w:rsidRPr="00014812">
        <w:rPr>
          <w:rFonts w:ascii="Times New Roman" w:hAnsi="Times New Roman"/>
          <w:sz w:val="24"/>
        </w:rPr>
        <w:t>)</w:t>
      </w:r>
      <w:r w:rsidR="000D6F3F">
        <w:rPr>
          <w:rFonts w:ascii="Times New Roman" w:hAnsi="Times New Roman"/>
          <w:sz w:val="24"/>
        </w:rPr>
        <w:t xml:space="preserve">, and Kentucky Spirit has announced their </w:t>
      </w:r>
      <w:r w:rsidR="002A246C">
        <w:rPr>
          <w:rFonts w:ascii="Times New Roman" w:hAnsi="Times New Roman"/>
          <w:sz w:val="24"/>
        </w:rPr>
        <w:t xml:space="preserve">intended </w:t>
      </w:r>
      <w:r w:rsidR="000D6F3F">
        <w:rPr>
          <w:rFonts w:ascii="Times New Roman" w:hAnsi="Times New Roman"/>
          <w:sz w:val="24"/>
        </w:rPr>
        <w:t>depa</w:t>
      </w:r>
      <w:r w:rsidR="000E66CC">
        <w:rPr>
          <w:rFonts w:ascii="Times New Roman" w:hAnsi="Times New Roman"/>
          <w:sz w:val="24"/>
        </w:rPr>
        <w:t>r</w:t>
      </w:r>
      <w:r w:rsidR="000D6F3F">
        <w:rPr>
          <w:rFonts w:ascii="Times New Roman" w:hAnsi="Times New Roman"/>
          <w:sz w:val="24"/>
        </w:rPr>
        <w:t>ture from Kentucky</w:t>
      </w:r>
      <w:r w:rsidR="002A246C">
        <w:rPr>
          <w:rFonts w:ascii="Times New Roman" w:hAnsi="Times New Roman"/>
          <w:sz w:val="24"/>
        </w:rPr>
        <w:t>’s</w:t>
      </w:r>
      <w:r w:rsidR="000D6F3F">
        <w:rPr>
          <w:rFonts w:ascii="Times New Roman" w:hAnsi="Times New Roman"/>
          <w:sz w:val="24"/>
        </w:rPr>
        <w:t xml:space="preserve"> Medicaid</w:t>
      </w:r>
      <w:r w:rsidR="002A246C">
        <w:rPr>
          <w:rFonts w:ascii="Times New Roman" w:hAnsi="Times New Roman"/>
          <w:sz w:val="24"/>
        </w:rPr>
        <w:t xml:space="preserve"> program</w:t>
      </w:r>
      <w:r w:rsidRPr="00014812">
        <w:rPr>
          <w:rFonts w:ascii="Times New Roman" w:hAnsi="Times New Roman"/>
          <w:sz w:val="24"/>
        </w:rPr>
        <w:t>.  The</w:t>
      </w:r>
      <w:r w:rsidR="005D73C5">
        <w:rPr>
          <w:rFonts w:ascii="Times New Roman" w:hAnsi="Times New Roman"/>
          <w:sz w:val="24"/>
        </w:rPr>
        <w:t xml:space="preserve"> state should p</w:t>
      </w:r>
      <w:r w:rsidRPr="00014812">
        <w:rPr>
          <w:rFonts w:ascii="Times New Roman" w:hAnsi="Times New Roman"/>
          <w:sz w:val="24"/>
        </w:rPr>
        <w:t xml:space="preserve">ay close attention to this issue, and use every source of data available (including plan reports) to assess the seriousness of the problem, in order to determine whether and to what degree, rates should be raised.  It is the responsibility of the state’s contracted actuary to assure that the rates are “actuarially sound,” and to assist in determining the source of the financial difficulties that are uncovered. </w:t>
      </w:r>
    </w:p>
    <w:p w:rsidR="00014812" w:rsidRPr="00014812" w:rsidRDefault="00014812" w:rsidP="00E41BF1">
      <w:pPr>
        <w:numPr>
          <w:ilvl w:val="0"/>
          <w:numId w:val="5"/>
        </w:numPr>
        <w:spacing w:after="120" w:line="360" w:lineRule="auto"/>
        <w:rPr>
          <w:rFonts w:ascii="Times New Roman" w:hAnsi="Times New Roman"/>
          <w:sz w:val="24"/>
        </w:rPr>
      </w:pPr>
      <w:r w:rsidRPr="00014812">
        <w:rPr>
          <w:rFonts w:ascii="Times New Roman" w:hAnsi="Times New Roman"/>
          <w:sz w:val="24"/>
        </w:rPr>
        <w:t xml:space="preserve">More attention should be paid to obtaining direct input from beneficiaries. This will occur if the state implements the CAHPS survey, as well as through the focus groups undertaken by our evaluation.   </w:t>
      </w:r>
    </w:p>
    <w:p w:rsidR="00014812" w:rsidRPr="00014812" w:rsidRDefault="00014812" w:rsidP="00E41BF1">
      <w:pPr>
        <w:numPr>
          <w:ilvl w:val="0"/>
          <w:numId w:val="5"/>
        </w:numPr>
        <w:spacing w:after="240" w:line="360" w:lineRule="auto"/>
        <w:rPr>
          <w:rFonts w:ascii="Times New Roman" w:hAnsi="Times New Roman"/>
          <w:sz w:val="24"/>
        </w:rPr>
      </w:pPr>
      <w:r w:rsidRPr="00014812">
        <w:rPr>
          <w:rFonts w:ascii="Times New Roman" w:hAnsi="Times New Roman"/>
          <w:sz w:val="24"/>
        </w:rPr>
        <w:t>Finally, consideration should be given</w:t>
      </w:r>
      <w:r w:rsidR="00855881">
        <w:rPr>
          <w:rFonts w:ascii="Times New Roman" w:hAnsi="Times New Roman"/>
          <w:sz w:val="24"/>
        </w:rPr>
        <w:t xml:space="preserve"> to addressing problems in the</w:t>
      </w:r>
      <w:r w:rsidRPr="00014812">
        <w:rPr>
          <w:rFonts w:ascii="Times New Roman" w:hAnsi="Times New Roman"/>
          <w:sz w:val="24"/>
        </w:rPr>
        <w:t xml:space="preserve"> behavioral health care system</w:t>
      </w:r>
      <w:r w:rsidR="00855881">
        <w:rPr>
          <w:rFonts w:ascii="Times New Roman" w:hAnsi="Times New Roman"/>
          <w:sz w:val="24"/>
        </w:rPr>
        <w:t xml:space="preserve"> that the implementation of Medicaid managed care has highlighted and</w:t>
      </w:r>
      <w:r w:rsidRPr="00014812">
        <w:rPr>
          <w:rFonts w:ascii="Times New Roman" w:hAnsi="Times New Roman"/>
          <w:sz w:val="24"/>
        </w:rPr>
        <w:t xml:space="preserve"> which are likely to grow as Medicaid enrollment expands in the coming years.  While some of these issues could be addressed through stronger collaboration between the state and plans on </w:t>
      </w:r>
      <w:r w:rsidR="00855881">
        <w:rPr>
          <w:rFonts w:ascii="Times New Roman" w:hAnsi="Times New Roman"/>
          <w:sz w:val="24"/>
        </w:rPr>
        <w:t>improv</w:t>
      </w:r>
      <w:r w:rsidRPr="00014812">
        <w:rPr>
          <w:rFonts w:ascii="Times New Roman" w:hAnsi="Times New Roman"/>
          <w:sz w:val="24"/>
        </w:rPr>
        <w:t xml:space="preserve">ing access to appropriate behavioral health care for Medicaid beneficiaries, fundamental reform will require broader institutional and budgetary changes </w:t>
      </w:r>
      <w:r w:rsidR="00FD1ED9">
        <w:rPr>
          <w:rFonts w:ascii="Times New Roman" w:hAnsi="Times New Roman"/>
          <w:sz w:val="24"/>
        </w:rPr>
        <w:t xml:space="preserve">in </w:t>
      </w:r>
      <w:r w:rsidRPr="00014812">
        <w:rPr>
          <w:rFonts w:ascii="Times New Roman" w:hAnsi="Times New Roman"/>
          <w:sz w:val="24"/>
        </w:rPr>
        <w:t>both Medicaid and state-funded behavioral health services.</w:t>
      </w:r>
    </w:p>
    <w:p w:rsidR="001E546C" w:rsidRDefault="00014812" w:rsidP="000B1621">
      <w:pPr>
        <w:tabs>
          <w:tab w:val="left" w:pos="0"/>
        </w:tabs>
        <w:spacing w:after="600" w:line="360" w:lineRule="auto"/>
        <w:rPr>
          <w:rFonts w:ascii="Times New Roman" w:hAnsi="Times New Roman"/>
          <w:sz w:val="24"/>
        </w:rPr>
      </w:pPr>
      <w:r w:rsidRPr="00014812">
        <w:rPr>
          <w:rFonts w:ascii="Times New Roman" w:hAnsi="Times New Roman"/>
          <w:sz w:val="24"/>
        </w:rPr>
        <w:t xml:space="preserve">In the coming year, the evaluation will update this very early assessment with information obtained in focus groups from beneficiaries </w:t>
      </w:r>
      <w:r w:rsidR="00855881">
        <w:rPr>
          <w:rFonts w:ascii="Times New Roman" w:hAnsi="Times New Roman"/>
          <w:sz w:val="24"/>
        </w:rPr>
        <w:t xml:space="preserve">designed </w:t>
      </w:r>
      <w:r w:rsidRPr="00014812">
        <w:rPr>
          <w:rFonts w:ascii="Times New Roman" w:hAnsi="Times New Roman"/>
          <w:sz w:val="24"/>
        </w:rPr>
        <w:t xml:space="preserve">to </w:t>
      </w:r>
      <w:r w:rsidR="00EB05F3">
        <w:rPr>
          <w:rFonts w:ascii="Times New Roman" w:hAnsi="Times New Roman"/>
          <w:sz w:val="24"/>
        </w:rPr>
        <w:t>capture</w:t>
      </w:r>
      <w:r w:rsidR="00EB05F3" w:rsidRPr="00014812">
        <w:rPr>
          <w:rFonts w:ascii="Times New Roman" w:hAnsi="Times New Roman"/>
          <w:sz w:val="24"/>
        </w:rPr>
        <w:t xml:space="preserve"> </w:t>
      </w:r>
      <w:r w:rsidRPr="00014812">
        <w:rPr>
          <w:rFonts w:ascii="Times New Roman" w:hAnsi="Times New Roman"/>
          <w:sz w:val="24"/>
        </w:rPr>
        <w:t xml:space="preserve">their direct input.  In addition, we will re-interview all key respondents by telephone to obtain updated information on implementation milestones and to determine the extent to which the issues outlined in this report </w:t>
      </w:r>
      <w:r w:rsidRPr="00014812">
        <w:rPr>
          <w:rFonts w:ascii="Times New Roman" w:hAnsi="Times New Roman"/>
          <w:sz w:val="24"/>
        </w:rPr>
        <w:lastRenderedPageBreak/>
        <w:t>have been resolved and whether new issues have emerged.  An analysis of quantitative data on access, utilization and cost of care will also be conducted. Through this process, and in future reports, we hope to provide an independent assessment of whether and how Kentucky’s risk-based Medicaid managed care program is benefiting the most disadvantaged residents of the state</w:t>
      </w:r>
      <w:r w:rsidR="00EB05F3">
        <w:rPr>
          <w:rFonts w:ascii="Times New Roman" w:hAnsi="Times New Roman"/>
          <w:sz w:val="24"/>
        </w:rPr>
        <w:t xml:space="preserve"> by improving access to and quality of ca</w:t>
      </w:r>
      <w:r w:rsidR="00551612">
        <w:rPr>
          <w:rFonts w:ascii="Times New Roman" w:hAnsi="Times New Roman"/>
          <w:sz w:val="24"/>
        </w:rPr>
        <w:t xml:space="preserve">re, </w:t>
      </w:r>
      <w:r w:rsidR="005C560C">
        <w:rPr>
          <w:rFonts w:ascii="Times New Roman" w:hAnsi="Times New Roman"/>
          <w:sz w:val="24"/>
        </w:rPr>
        <w:t xml:space="preserve">improving </w:t>
      </w:r>
      <w:r w:rsidR="00551612">
        <w:rPr>
          <w:rFonts w:ascii="Times New Roman" w:hAnsi="Times New Roman"/>
          <w:sz w:val="24"/>
        </w:rPr>
        <w:t>health outcomes, and reducing</w:t>
      </w:r>
      <w:r w:rsidR="00EB05F3">
        <w:rPr>
          <w:rFonts w:ascii="Times New Roman" w:hAnsi="Times New Roman"/>
          <w:sz w:val="24"/>
        </w:rPr>
        <w:t xml:space="preserve"> cost.  </w:t>
      </w:r>
    </w:p>
    <w:p w:rsidR="000B1621" w:rsidRDefault="000B1621"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0B49BC" w:rsidRDefault="000B49BC" w:rsidP="000B1621">
      <w:pPr>
        <w:spacing w:after="0" w:line="240" w:lineRule="auto"/>
        <w:contextualSpacing/>
        <w:rPr>
          <w:rFonts w:ascii="Times New Roman" w:hAnsi="Times New Roman"/>
          <w:b/>
          <w:color w:val="17365D" w:themeColor="text2" w:themeShade="BF"/>
          <w:sz w:val="32"/>
          <w:szCs w:val="32"/>
        </w:rPr>
      </w:pPr>
    </w:p>
    <w:p w:rsidR="00CD4599" w:rsidRDefault="00CD4599"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93EE3" w:rsidRDefault="00193EE3" w:rsidP="000B1621">
      <w:pPr>
        <w:spacing w:after="0" w:line="240" w:lineRule="auto"/>
        <w:contextualSpacing/>
        <w:rPr>
          <w:rFonts w:ascii="Times New Roman" w:hAnsi="Times New Roman"/>
          <w:b/>
          <w:color w:val="17365D" w:themeColor="text2" w:themeShade="BF"/>
          <w:sz w:val="32"/>
          <w:szCs w:val="32"/>
        </w:rPr>
      </w:pPr>
    </w:p>
    <w:p w:rsidR="001E546C" w:rsidRPr="007A40EB" w:rsidRDefault="00E41BF1" w:rsidP="000B1621">
      <w:pPr>
        <w:spacing w:after="0" w:line="240" w:lineRule="auto"/>
        <w:contextualSpacing/>
        <w:rPr>
          <w:rFonts w:ascii="Times New Roman" w:hAnsi="Times New Roman"/>
          <w:b/>
          <w:color w:val="17365D" w:themeColor="text2" w:themeShade="BF"/>
          <w:sz w:val="32"/>
          <w:szCs w:val="32"/>
        </w:rPr>
        <w:sectPr w:rsidR="001E546C" w:rsidRPr="007A40EB" w:rsidSect="004A2DC5">
          <w:footerReference w:type="default" r:id="rId27"/>
          <w:endnotePr>
            <w:numFmt w:val="decimal"/>
          </w:endnotePr>
          <w:pgSz w:w="12240" w:h="15840"/>
          <w:pgMar w:top="1440" w:right="1440" w:bottom="1440" w:left="1440" w:header="720" w:footer="720" w:gutter="0"/>
          <w:pgNumType w:start="1"/>
          <w:cols w:space="720"/>
          <w:docGrid w:linePitch="360"/>
        </w:sectPr>
      </w:pPr>
      <w:r w:rsidRPr="007A40EB">
        <w:rPr>
          <w:rFonts w:ascii="Times New Roman" w:hAnsi="Times New Roman"/>
          <w:b/>
          <w:color w:val="17365D" w:themeColor="text2" w:themeShade="BF"/>
          <w:sz w:val="32"/>
          <w:szCs w:val="32"/>
        </w:rPr>
        <w:lastRenderedPageBreak/>
        <w:t>E</w:t>
      </w:r>
      <w:r w:rsidR="001E546C" w:rsidRPr="007A40EB">
        <w:rPr>
          <w:rFonts w:ascii="Times New Roman" w:hAnsi="Times New Roman"/>
          <w:b/>
          <w:color w:val="17365D" w:themeColor="text2" w:themeShade="BF"/>
          <w:sz w:val="32"/>
          <w:szCs w:val="32"/>
        </w:rPr>
        <w:t>ndnotes</w:t>
      </w:r>
      <w:r w:rsidR="002824AB">
        <w:rPr>
          <w:rFonts w:ascii="Times New Roman" w:hAnsi="Times New Roman"/>
          <w:b/>
          <w:color w:val="17365D" w:themeColor="text2" w:themeShade="BF"/>
          <w:sz w:val="32"/>
          <w:szCs w:val="32"/>
        </w:rPr>
        <w:fldChar w:fldCharType="begin"/>
      </w:r>
      <w:r w:rsidR="00C825F8">
        <w:instrText xml:space="preserve"> TC "</w:instrText>
      </w:r>
      <w:bookmarkStart w:id="30" w:name="_Toc339459066"/>
      <w:r w:rsidR="00C825F8" w:rsidRPr="00E059EF">
        <w:rPr>
          <w:rFonts w:ascii="Times New Roman" w:hAnsi="Times New Roman"/>
          <w:b/>
          <w:color w:val="17365D" w:themeColor="text2" w:themeShade="BF"/>
          <w:sz w:val="32"/>
          <w:szCs w:val="32"/>
        </w:rPr>
        <w:instrText>Endnotes</w:instrText>
      </w:r>
      <w:bookmarkEnd w:id="30"/>
      <w:r w:rsidR="00C825F8">
        <w:instrText xml:space="preserve">" \f C \l "1" </w:instrText>
      </w:r>
      <w:r w:rsidR="002824AB">
        <w:rPr>
          <w:rFonts w:ascii="Times New Roman" w:hAnsi="Times New Roman"/>
          <w:b/>
          <w:color w:val="17365D" w:themeColor="text2" w:themeShade="BF"/>
          <w:sz w:val="32"/>
          <w:szCs w:val="32"/>
        </w:rPr>
        <w:fldChar w:fldCharType="end"/>
      </w:r>
    </w:p>
    <w:p w:rsidR="00014812" w:rsidRPr="005339EE" w:rsidRDefault="001E546C" w:rsidP="00193EE3">
      <w:pPr>
        <w:spacing w:before="120" w:after="240" w:line="480" w:lineRule="auto"/>
        <w:ind w:left="360" w:firstLine="360"/>
        <w:jc w:val="center"/>
        <w:rPr>
          <w:rFonts w:ascii="Times New Roman" w:eastAsia="Times New Roman" w:hAnsi="Times New Roman"/>
          <w:b/>
          <w:color w:val="000000"/>
          <w:sz w:val="20"/>
          <w:szCs w:val="20"/>
        </w:rPr>
      </w:pPr>
      <w:r w:rsidRPr="005339EE">
        <w:rPr>
          <w:rFonts w:ascii="Times New Roman" w:hAnsi="Times New Roman"/>
          <w:b/>
          <w:color w:val="17365D" w:themeColor="text2" w:themeShade="BF"/>
          <w:sz w:val="28"/>
          <w:szCs w:val="28"/>
        </w:rPr>
        <w:lastRenderedPageBreak/>
        <w:t>Appendix A: List of Interviewees</w:t>
      </w:r>
      <w:r w:rsidR="002824AB" w:rsidRPr="005339EE">
        <w:rPr>
          <w:rFonts w:ascii="Times New Roman" w:eastAsia="Times New Roman" w:hAnsi="Times New Roman"/>
          <w:b/>
          <w:color w:val="000000"/>
          <w:sz w:val="20"/>
          <w:szCs w:val="20"/>
        </w:rPr>
        <w:fldChar w:fldCharType="begin"/>
      </w:r>
      <w:r w:rsidRPr="005339EE">
        <w:rPr>
          <w:rFonts w:ascii="Times New Roman" w:eastAsia="Times New Roman" w:hAnsi="Times New Roman"/>
          <w:b/>
          <w:color w:val="000000"/>
          <w:sz w:val="20"/>
          <w:szCs w:val="20"/>
        </w:rPr>
        <w:instrText xml:space="preserve"> TC "</w:instrText>
      </w:r>
      <w:bookmarkStart w:id="31" w:name="_Toc339459067"/>
      <w:r w:rsidRPr="005339EE">
        <w:rPr>
          <w:rFonts w:ascii="Times New Roman" w:eastAsia="Times New Roman" w:hAnsi="Times New Roman"/>
          <w:b/>
          <w:color w:val="000000"/>
          <w:sz w:val="20"/>
          <w:szCs w:val="20"/>
        </w:rPr>
        <w:instrText>Appendix A: List of Interviewees</w:instrText>
      </w:r>
      <w:bookmarkEnd w:id="31"/>
      <w:r w:rsidRPr="005339EE">
        <w:rPr>
          <w:rFonts w:ascii="Times New Roman" w:eastAsia="Times New Roman" w:hAnsi="Times New Roman"/>
          <w:b/>
          <w:color w:val="000000"/>
          <w:sz w:val="20"/>
          <w:szCs w:val="20"/>
        </w:rPr>
        <w:instrText xml:space="preserve">" \f C \l "1" </w:instrText>
      </w:r>
      <w:r w:rsidR="002824AB" w:rsidRPr="005339EE">
        <w:rPr>
          <w:rFonts w:ascii="Times New Roman" w:eastAsia="Times New Roman" w:hAnsi="Times New Roman"/>
          <w:b/>
          <w:color w:val="000000"/>
          <w:sz w:val="20"/>
          <w:szCs w:val="20"/>
        </w:rPr>
        <w:fldChar w:fldCharType="end"/>
      </w:r>
    </w:p>
    <w:tbl>
      <w:tblPr>
        <w:tblW w:w="10905" w:type="dxa"/>
        <w:tblInd w:w="93" w:type="dxa"/>
        <w:tblLook w:val="04A0" w:firstRow="1" w:lastRow="0" w:firstColumn="1" w:lastColumn="0" w:noHBand="0" w:noVBand="1"/>
      </w:tblPr>
      <w:tblGrid>
        <w:gridCol w:w="3549"/>
        <w:gridCol w:w="1925"/>
        <w:gridCol w:w="5431"/>
      </w:tblGrid>
      <w:tr w:rsidR="001E546C" w:rsidRPr="001E546C" w:rsidTr="00593909">
        <w:trPr>
          <w:trHeight w:val="332"/>
          <w:tblHeader/>
        </w:trPr>
        <w:tc>
          <w:tcPr>
            <w:tcW w:w="3549" w:type="dxa"/>
            <w:tcBorders>
              <w:bottom w:val="single" w:sz="4" w:space="0" w:color="auto"/>
            </w:tcBorders>
            <w:shd w:val="clear" w:color="auto" w:fill="auto"/>
            <w:noWrap/>
            <w:vAlign w:val="center"/>
            <w:hideMark/>
          </w:tcPr>
          <w:p w:rsidR="001E546C" w:rsidRPr="001E546C" w:rsidRDefault="001E546C"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Organization</w:t>
            </w:r>
          </w:p>
        </w:tc>
        <w:tc>
          <w:tcPr>
            <w:tcW w:w="1925" w:type="dxa"/>
            <w:tcBorders>
              <w:bottom w:val="single" w:sz="4" w:space="0" w:color="auto"/>
            </w:tcBorders>
            <w:shd w:val="clear" w:color="auto" w:fill="auto"/>
            <w:noWrap/>
            <w:vAlign w:val="center"/>
            <w:hideMark/>
          </w:tcPr>
          <w:p w:rsidR="001E546C" w:rsidRPr="001E546C" w:rsidRDefault="001E546C"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Interviewee</w:t>
            </w:r>
          </w:p>
        </w:tc>
        <w:tc>
          <w:tcPr>
            <w:tcW w:w="5431" w:type="dxa"/>
            <w:tcBorders>
              <w:bottom w:val="single" w:sz="4" w:space="0" w:color="auto"/>
            </w:tcBorders>
            <w:shd w:val="clear" w:color="auto" w:fill="auto"/>
            <w:noWrap/>
            <w:vAlign w:val="center"/>
            <w:hideMark/>
          </w:tcPr>
          <w:p w:rsidR="001E546C" w:rsidRPr="00683985" w:rsidRDefault="00683985" w:rsidP="001E546C">
            <w:pPr>
              <w:spacing w:after="0" w:line="240" w:lineRule="auto"/>
              <w:rPr>
                <w:rFonts w:ascii="Times New Roman" w:eastAsia="Times New Roman" w:hAnsi="Times New Roman"/>
                <w:b/>
                <w:color w:val="000000"/>
                <w:sz w:val="20"/>
                <w:szCs w:val="20"/>
              </w:rPr>
            </w:pPr>
            <w:bookmarkStart w:id="32" w:name="_GoBack"/>
            <w:r w:rsidRPr="00683985">
              <w:rPr>
                <w:rFonts w:ascii="Times New Roman" w:eastAsia="Times New Roman" w:hAnsi="Times New Roman"/>
                <w:b/>
                <w:color w:val="000000"/>
                <w:sz w:val="20"/>
                <w:szCs w:val="20"/>
              </w:rPr>
              <w:t>Title</w:t>
            </w:r>
            <w:bookmarkEnd w:id="32"/>
          </w:p>
        </w:tc>
      </w:tr>
      <w:tr w:rsidR="001E546C" w:rsidRPr="001E546C" w:rsidTr="002D6771">
        <w:trPr>
          <w:trHeight w:val="332"/>
        </w:trPr>
        <w:tc>
          <w:tcPr>
            <w:tcW w:w="3549" w:type="dxa"/>
            <w:tcBorders>
              <w:top w:val="single" w:sz="4" w:space="0" w:color="auto"/>
            </w:tcBorders>
            <w:shd w:val="clear" w:color="auto" w:fill="D9D9D9"/>
            <w:noWrap/>
            <w:vAlign w:val="center"/>
            <w:hideMark/>
          </w:tcPr>
          <w:p w:rsidR="001E546C" w:rsidRPr="001E546C" w:rsidRDefault="001E546C"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State</w:t>
            </w:r>
          </w:p>
        </w:tc>
        <w:tc>
          <w:tcPr>
            <w:tcW w:w="1925" w:type="dxa"/>
            <w:tcBorders>
              <w:top w:val="single" w:sz="4" w:space="0" w:color="auto"/>
            </w:tcBorders>
            <w:shd w:val="clear" w:color="auto" w:fill="D9D9D9"/>
            <w:noWrap/>
            <w:vAlign w:val="center"/>
            <w:hideMark/>
          </w:tcPr>
          <w:p w:rsidR="001E546C" w:rsidRPr="001E546C" w:rsidRDefault="001E546C"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c>
          <w:tcPr>
            <w:tcW w:w="5431" w:type="dxa"/>
            <w:tcBorders>
              <w:top w:val="single" w:sz="4" w:space="0" w:color="auto"/>
            </w:tcBorders>
            <w:shd w:val="clear" w:color="auto" w:fill="D9D9D9"/>
            <w:noWrap/>
            <w:vAlign w:val="center"/>
            <w:hideMark/>
          </w:tcPr>
          <w:p w:rsidR="001E546C" w:rsidRPr="001E546C" w:rsidRDefault="001E546C"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r>
      <w:tr w:rsidR="001E546C" w:rsidRPr="001E546C" w:rsidTr="004479B3">
        <w:trPr>
          <w:trHeight w:val="332"/>
        </w:trPr>
        <w:tc>
          <w:tcPr>
            <w:tcW w:w="3549" w:type="dxa"/>
            <w:tcBorders>
              <w:bottom w:val="single" w:sz="4" w:space="0" w:color="auto"/>
            </w:tcBorders>
            <w:shd w:val="clear" w:color="auto" w:fill="auto"/>
            <w:noWrap/>
            <w:vAlign w:val="center"/>
            <w:hideMark/>
          </w:tcPr>
          <w:p w:rsidR="001E546C" w:rsidRPr="001E546C" w:rsidRDefault="001E546C"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Cabinet for Health and Family Services</w:t>
            </w:r>
          </w:p>
        </w:tc>
        <w:tc>
          <w:tcPr>
            <w:tcW w:w="1925" w:type="dxa"/>
            <w:tcBorders>
              <w:bottom w:val="single" w:sz="4" w:space="0" w:color="auto"/>
            </w:tcBorders>
            <w:shd w:val="clear" w:color="auto" w:fill="auto"/>
            <w:noWrap/>
            <w:vAlign w:val="center"/>
            <w:hideMark/>
          </w:tcPr>
          <w:p w:rsidR="001E546C" w:rsidRPr="001E546C" w:rsidRDefault="001E546C"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Lisa Lee</w:t>
            </w:r>
          </w:p>
        </w:tc>
        <w:tc>
          <w:tcPr>
            <w:tcW w:w="5431" w:type="dxa"/>
            <w:tcBorders>
              <w:bottom w:val="single" w:sz="4" w:space="0" w:color="auto"/>
            </w:tcBorders>
            <w:shd w:val="clear" w:color="auto" w:fill="auto"/>
            <w:noWrap/>
            <w:vAlign w:val="center"/>
            <w:hideMark/>
          </w:tcPr>
          <w:p w:rsidR="001E546C" w:rsidRPr="001E546C" w:rsidRDefault="001E546C"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Director, Division of Provider Operations</w:t>
            </w:r>
          </w:p>
        </w:tc>
      </w:tr>
      <w:tr w:rsidR="004479B3" w:rsidRPr="001E546C" w:rsidTr="004479B3">
        <w:trPr>
          <w:trHeight w:val="332"/>
        </w:trPr>
        <w:tc>
          <w:tcPr>
            <w:tcW w:w="3549" w:type="dxa"/>
            <w:tcBorders>
              <w:top w:val="single" w:sz="4" w:space="0" w:color="auto"/>
            </w:tcBorders>
            <w:shd w:val="clear" w:color="auto" w:fill="auto"/>
            <w:noWrap/>
            <w:vAlign w:val="center"/>
          </w:tcPr>
          <w:p w:rsidR="004479B3" w:rsidRPr="001E546C" w:rsidRDefault="004479B3" w:rsidP="00ED3A82">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Auditor of Public Accounts</w:t>
            </w:r>
          </w:p>
        </w:tc>
        <w:tc>
          <w:tcPr>
            <w:tcW w:w="1925" w:type="dxa"/>
            <w:tcBorders>
              <w:top w:val="single" w:sz="4" w:space="0" w:color="auto"/>
            </w:tcBorders>
            <w:shd w:val="clear" w:color="auto" w:fill="auto"/>
            <w:noWrap/>
            <w:vAlign w:val="center"/>
          </w:tcPr>
          <w:p w:rsidR="004479B3" w:rsidRPr="001E546C" w:rsidRDefault="004479B3" w:rsidP="00ED3A82">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Adam </w:t>
            </w:r>
            <w:proofErr w:type="spellStart"/>
            <w:r w:rsidRPr="001E546C">
              <w:rPr>
                <w:rFonts w:ascii="Times New Roman" w:eastAsia="Times New Roman" w:hAnsi="Times New Roman"/>
                <w:color w:val="000000"/>
                <w:sz w:val="20"/>
                <w:szCs w:val="20"/>
              </w:rPr>
              <w:t>Edelen</w:t>
            </w:r>
            <w:proofErr w:type="spellEnd"/>
          </w:p>
        </w:tc>
        <w:tc>
          <w:tcPr>
            <w:tcW w:w="5431" w:type="dxa"/>
            <w:tcBorders>
              <w:top w:val="single" w:sz="4" w:space="0" w:color="auto"/>
            </w:tcBorders>
            <w:shd w:val="clear" w:color="auto" w:fill="auto"/>
            <w:noWrap/>
            <w:vAlign w:val="center"/>
          </w:tcPr>
          <w:p w:rsidR="004479B3" w:rsidRPr="001E546C" w:rsidRDefault="004479B3" w:rsidP="00ED3A82">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State Auditor</w:t>
            </w:r>
          </w:p>
        </w:tc>
      </w:tr>
      <w:tr w:rsidR="004479B3" w:rsidRPr="001E546C" w:rsidTr="008C5296">
        <w:trPr>
          <w:trHeight w:val="332"/>
        </w:trPr>
        <w:tc>
          <w:tcPr>
            <w:tcW w:w="3549"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Health Plans</w:t>
            </w:r>
          </w:p>
        </w:tc>
        <w:tc>
          <w:tcPr>
            <w:tcW w:w="1925"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c>
          <w:tcPr>
            <w:tcW w:w="5431"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r>
      <w:tr w:rsidR="004479B3" w:rsidRPr="001E546C" w:rsidTr="008C5296">
        <w:trPr>
          <w:trHeight w:val="332"/>
        </w:trPr>
        <w:tc>
          <w:tcPr>
            <w:tcW w:w="3549"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roofErr w:type="spellStart"/>
            <w:r w:rsidRPr="001E546C">
              <w:rPr>
                <w:rFonts w:ascii="Times New Roman" w:eastAsia="Times New Roman" w:hAnsi="Times New Roman"/>
                <w:color w:val="000000"/>
                <w:sz w:val="20"/>
                <w:szCs w:val="20"/>
              </w:rPr>
              <w:t>Centene</w:t>
            </w:r>
            <w:proofErr w:type="spellEnd"/>
            <w:r w:rsidRPr="001E546C">
              <w:rPr>
                <w:rFonts w:ascii="Times New Roman" w:eastAsia="Times New Roman" w:hAnsi="Times New Roman"/>
                <w:color w:val="000000"/>
                <w:sz w:val="20"/>
                <w:szCs w:val="20"/>
              </w:rPr>
              <w:t xml:space="preserve"> (Kentucky Spirit)</w:t>
            </w:r>
          </w:p>
        </w:tc>
        <w:tc>
          <w:tcPr>
            <w:tcW w:w="1925" w:type="dxa"/>
            <w:tcBorders>
              <w:bottom w:val="single" w:sz="4" w:space="0" w:color="auto"/>
            </w:tcBorders>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Jean Rush</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CEO</w:t>
            </w:r>
          </w:p>
        </w:tc>
      </w:tr>
      <w:tr w:rsidR="004479B3" w:rsidRPr="001E546C" w:rsidTr="00593909">
        <w:trPr>
          <w:trHeight w:val="332"/>
        </w:trPr>
        <w:tc>
          <w:tcPr>
            <w:tcW w:w="3549" w:type="dxa"/>
            <w:vMerge w:val="restart"/>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Coventry</w:t>
            </w:r>
          </w:p>
        </w:tc>
        <w:tc>
          <w:tcPr>
            <w:tcW w:w="1925" w:type="dxa"/>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Spencer Boyer</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VP of Network Development</w:t>
            </w:r>
          </w:p>
        </w:tc>
      </w:tr>
      <w:tr w:rsidR="004479B3" w:rsidRPr="001E546C" w:rsidTr="00BA6291">
        <w:trPr>
          <w:trHeight w:val="332"/>
        </w:trPr>
        <w:tc>
          <w:tcPr>
            <w:tcW w:w="3549" w:type="dxa"/>
            <w:vMerge/>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Russell Harper</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Director of Government Relations</w:t>
            </w:r>
          </w:p>
        </w:tc>
      </w:tr>
      <w:tr w:rsidR="004479B3" w:rsidRPr="001E546C" w:rsidTr="00BA6291">
        <w:trPr>
          <w:trHeight w:val="332"/>
        </w:trPr>
        <w:tc>
          <w:tcPr>
            <w:tcW w:w="3549" w:type="dxa"/>
            <w:vMerge/>
            <w:tcBorders>
              <w:bottom w:val="single" w:sz="4" w:space="0" w:color="auto"/>
            </w:tcBorders>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Carol Muldoon</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VP of Operations</w:t>
            </w:r>
          </w:p>
        </w:tc>
      </w:tr>
      <w:tr w:rsidR="004479B3" w:rsidRPr="001E546C" w:rsidTr="00BA6291">
        <w:trPr>
          <w:trHeight w:val="332"/>
        </w:trPr>
        <w:tc>
          <w:tcPr>
            <w:tcW w:w="3549" w:type="dxa"/>
            <w:vMerge/>
            <w:tcBorders>
              <w:top w:val="single" w:sz="4" w:space="0" w:color="auto"/>
              <w:bottom w:val="single" w:sz="4" w:space="0" w:color="auto"/>
            </w:tcBorders>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Michael Murphy</w:t>
            </w:r>
          </w:p>
        </w:tc>
        <w:tc>
          <w:tcPr>
            <w:tcW w:w="5431"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CEO</w:t>
            </w:r>
          </w:p>
        </w:tc>
      </w:tr>
      <w:tr w:rsidR="004479B3" w:rsidRPr="001E546C" w:rsidTr="008C5296">
        <w:trPr>
          <w:trHeight w:val="332"/>
        </w:trPr>
        <w:tc>
          <w:tcPr>
            <w:tcW w:w="3549" w:type="dxa"/>
            <w:vMerge w:val="restart"/>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Passport </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Mark Carter</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CEO</w:t>
            </w:r>
          </w:p>
        </w:tc>
      </w:tr>
      <w:tr w:rsidR="004479B3" w:rsidRPr="001E546C" w:rsidTr="008C5296">
        <w:trPr>
          <w:trHeight w:val="332"/>
        </w:trPr>
        <w:tc>
          <w:tcPr>
            <w:tcW w:w="3549" w:type="dxa"/>
            <w:vMerge/>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Jill Bell</w:t>
            </w:r>
          </w:p>
        </w:tc>
        <w:tc>
          <w:tcPr>
            <w:tcW w:w="5431" w:type="dxa"/>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VP and Chief Communications Officer</w:t>
            </w:r>
          </w:p>
        </w:tc>
      </w:tr>
      <w:tr w:rsidR="004479B3" w:rsidRPr="001E546C" w:rsidTr="00593909">
        <w:trPr>
          <w:trHeight w:val="332"/>
        </w:trPr>
        <w:tc>
          <w:tcPr>
            <w:tcW w:w="3549" w:type="dxa"/>
            <w:vMerge w:val="restart"/>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roofErr w:type="spellStart"/>
            <w:r w:rsidRPr="001E546C">
              <w:rPr>
                <w:rFonts w:ascii="Times New Roman" w:eastAsia="Times New Roman" w:hAnsi="Times New Roman"/>
                <w:color w:val="000000"/>
                <w:sz w:val="20"/>
                <w:szCs w:val="20"/>
              </w:rPr>
              <w:t>Wellcare</w:t>
            </w:r>
            <w:proofErr w:type="spellEnd"/>
          </w:p>
        </w:tc>
        <w:tc>
          <w:tcPr>
            <w:tcW w:w="1925"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Dora Wilson</w:t>
            </w:r>
          </w:p>
        </w:tc>
        <w:tc>
          <w:tcPr>
            <w:tcW w:w="5431"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Operating Officer</w:t>
            </w:r>
          </w:p>
        </w:tc>
      </w:tr>
      <w:tr w:rsidR="004479B3" w:rsidRPr="001E546C" w:rsidTr="008C5296">
        <w:trPr>
          <w:trHeight w:val="332"/>
        </w:trPr>
        <w:tc>
          <w:tcPr>
            <w:tcW w:w="3549" w:type="dxa"/>
            <w:vMerge/>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Cheryl Schafer</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Senior Medical Director</w:t>
            </w:r>
          </w:p>
        </w:tc>
      </w:tr>
      <w:tr w:rsidR="004479B3" w:rsidRPr="001E546C" w:rsidTr="008C5296">
        <w:trPr>
          <w:trHeight w:val="332"/>
        </w:trPr>
        <w:tc>
          <w:tcPr>
            <w:tcW w:w="3549"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Providers</w:t>
            </w:r>
          </w:p>
        </w:tc>
        <w:tc>
          <w:tcPr>
            <w:tcW w:w="1925"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c>
          <w:tcPr>
            <w:tcW w:w="5431"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r>
      <w:tr w:rsidR="004479B3" w:rsidRPr="001E546C" w:rsidTr="008C5296">
        <w:trPr>
          <w:trHeight w:val="332"/>
        </w:trPr>
        <w:tc>
          <w:tcPr>
            <w:tcW w:w="3549"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Appalachian Regional Hospital</w:t>
            </w: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Rick King</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Legal Officer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Danville Medical Specialists</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Matt Adams</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Administrator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Fairview Community Health Center</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Chris Keyser</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Director</w:t>
            </w:r>
          </w:p>
        </w:tc>
      </w:tr>
      <w:tr w:rsidR="004479B3" w:rsidRPr="001E546C" w:rsidTr="008C5296">
        <w:trPr>
          <w:trHeight w:val="332"/>
        </w:trPr>
        <w:tc>
          <w:tcPr>
            <w:tcW w:w="3549" w:type="dxa"/>
            <w:vMerge w:val="restart"/>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Hazard Clinic</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Annie Williams</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Practice Administrator</w:t>
            </w:r>
          </w:p>
        </w:tc>
      </w:tr>
      <w:tr w:rsidR="004479B3" w:rsidRPr="001E546C" w:rsidTr="008C5296">
        <w:trPr>
          <w:trHeight w:val="332"/>
        </w:trPr>
        <w:tc>
          <w:tcPr>
            <w:tcW w:w="3549" w:type="dxa"/>
            <w:vMerge/>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Stephanie </w:t>
            </w:r>
            <w:proofErr w:type="spellStart"/>
            <w:r w:rsidRPr="001E546C">
              <w:rPr>
                <w:rFonts w:ascii="Times New Roman" w:eastAsia="Times New Roman" w:hAnsi="Times New Roman"/>
                <w:color w:val="000000"/>
                <w:sz w:val="20"/>
                <w:szCs w:val="20"/>
              </w:rPr>
              <w:t>Wooton</w:t>
            </w:r>
            <w:proofErr w:type="spellEnd"/>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Practice Administrator</w:t>
            </w:r>
          </w:p>
        </w:tc>
      </w:tr>
      <w:tr w:rsidR="004479B3" w:rsidRPr="001E546C" w:rsidTr="008C5296">
        <w:trPr>
          <w:trHeight w:val="332"/>
        </w:trPr>
        <w:tc>
          <w:tcPr>
            <w:tcW w:w="3549" w:type="dxa"/>
            <w:vMerge w:val="restart"/>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Individual Physician's Office</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Donald </w:t>
            </w:r>
            <w:r w:rsidRPr="001E546C">
              <w:rPr>
                <w:rFonts w:ascii="Times New Roman" w:eastAsia="Times New Roman" w:hAnsi="Times New Roman"/>
                <w:color w:val="000000"/>
                <w:sz w:val="20"/>
                <w:szCs w:val="20"/>
              </w:rPr>
              <w:t>Neel</w:t>
            </w:r>
            <w:r>
              <w:rPr>
                <w:rFonts w:ascii="Times New Roman" w:eastAsia="Times New Roman" w:hAnsi="Times New Roman"/>
                <w:color w:val="000000"/>
                <w:sz w:val="20"/>
                <w:szCs w:val="20"/>
              </w:rPr>
              <w:t>, M.D.</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Physician</w:t>
            </w:r>
          </w:p>
        </w:tc>
      </w:tr>
      <w:tr w:rsidR="004479B3" w:rsidRPr="001E546C" w:rsidTr="008C5296">
        <w:trPr>
          <w:trHeight w:val="332"/>
        </w:trPr>
        <w:tc>
          <w:tcPr>
            <w:tcW w:w="3549" w:type="dxa"/>
            <w:vMerge/>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Judy Hayden</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Administrator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Association of Mental Health/ Mental Retardation Programs</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Steve Shannon</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Director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Dental Association</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Michael Porter</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Director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Health Department Association</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Linda Sims</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President</w:t>
            </w:r>
          </w:p>
        </w:tc>
      </w:tr>
      <w:tr w:rsidR="004479B3" w:rsidRPr="001E546C" w:rsidTr="008C5296">
        <w:trPr>
          <w:trHeight w:val="332"/>
        </w:trPr>
        <w:tc>
          <w:tcPr>
            <w:tcW w:w="3549" w:type="dxa"/>
            <w:vMerge w:val="restart"/>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Hospital Association</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Steve Miller</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Vice President of Finance</w:t>
            </w:r>
          </w:p>
        </w:tc>
      </w:tr>
      <w:tr w:rsidR="004479B3" w:rsidRPr="001E546C" w:rsidTr="008C5296">
        <w:trPr>
          <w:trHeight w:val="332"/>
        </w:trPr>
        <w:tc>
          <w:tcPr>
            <w:tcW w:w="3549" w:type="dxa"/>
            <w:vMerge/>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Nancy Galvagni</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Senior Vice President</w:t>
            </w:r>
          </w:p>
        </w:tc>
      </w:tr>
      <w:tr w:rsidR="004479B3" w:rsidRPr="001E546C" w:rsidTr="008C5296">
        <w:trPr>
          <w:trHeight w:val="332"/>
        </w:trPr>
        <w:tc>
          <w:tcPr>
            <w:tcW w:w="3549" w:type="dxa"/>
            <w:vMerge w:val="restart"/>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Medical Association</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Patrick Padgett</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Vice President</w:t>
            </w:r>
          </w:p>
        </w:tc>
      </w:tr>
      <w:tr w:rsidR="004479B3" w:rsidRPr="001E546C" w:rsidTr="008C5296">
        <w:trPr>
          <w:trHeight w:val="332"/>
        </w:trPr>
        <w:tc>
          <w:tcPr>
            <w:tcW w:w="3549" w:type="dxa"/>
            <w:vMerge/>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Lindy Lady</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Medical Practice Advocacy Manager</w:t>
            </w:r>
          </w:p>
        </w:tc>
      </w:tr>
      <w:tr w:rsidR="004479B3" w:rsidRPr="001E546C" w:rsidTr="008C5296">
        <w:trPr>
          <w:trHeight w:val="332"/>
        </w:trPr>
        <w:tc>
          <w:tcPr>
            <w:tcW w:w="3549" w:type="dxa"/>
            <w:tcBorders>
              <w:top w:val="single" w:sz="4" w:space="0" w:color="auto"/>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Medical Services Foundation</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Peggy </w:t>
            </w:r>
            <w:proofErr w:type="spellStart"/>
            <w:r w:rsidRPr="001E546C">
              <w:rPr>
                <w:rFonts w:ascii="Times New Roman" w:eastAsia="Times New Roman" w:hAnsi="Times New Roman"/>
                <w:color w:val="000000"/>
                <w:sz w:val="20"/>
                <w:szCs w:val="20"/>
              </w:rPr>
              <w:t>Halcomb</w:t>
            </w:r>
            <w:proofErr w:type="spellEnd"/>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Director of Business Operations</w:t>
            </w:r>
          </w:p>
        </w:tc>
      </w:tr>
      <w:tr w:rsidR="004479B3" w:rsidRPr="001E546C" w:rsidTr="008C5296">
        <w:trPr>
          <w:trHeight w:val="332"/>
        </w:trPr>
        <w:tc>
          <w:tcPr>
            <w:tcW w:w="3549" w:type="dxa"/>
            <w:vMerge w:val="restart"/>
            <w:tcBorders>
              <w:top w:val="single" w:sz="4" w:space="0" w:color="auto"/>
            </w:tcBorders>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Marcum and Wallace Hospital</w:t>
            </w:r>
          </w:p>
        </w:tc>
        <w:tc>
          <w:tcPr>
            <w:tcW w:w="1925"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Susan Starling</w:t>
            </w:r>
          </w:p>
        </w:tc>
        <w:tc>
          <w:tcPr>
            <w:tcW w:w="5431"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Executive Officer</w:t>
            </w:r>
          </w:p>
        </w:tc>
      </w:tr>
      <w:tr w:rsidR="004479B3" w:rsidRPr="001E546C" w:rsidTr="008C5296">
        <w:trPr>
          <w:trHeight w:val="332"/>
        </w:trPr>
        <w:tc>
          <w:tcPr>
            <w:tcW w:w="3549" w:type="dxa"/>
            <w:vMerge/>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Della Deerfield</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Financial Officer</w:t>
            </w:r>
          </w:p>
        </w:tc>
      </w:tr>
      <w:tr w:rsidR="004479B3" w:rsidRPr="001E546C" w:rsidTr="008C5296">
        <w:trPr>
          <w:trHeight w:val="332"/>
        </w:trPr>
        <w:tc>
          <w:tcPr>
            <w:tcW w:w="3549" w:type="dxa"/>
            <w:vMerge/>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Chastity Ware</w:t>
            </w:r>
          </w:p>
        </w:tc>
        <w:tc>
          <w:tcPr>
            <w:tcW w:w="5431" w:type="dxa"/>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Medical Officer</w:t>
            </w:r>
          </w:p>
        </w:tc>
      </w:tr>
      <w:tr w:rsidR="004479B3" w:rsidRPr="001E546C" w:rsidTr="008C5296">
        <w:trPr>
          <w:trHeight w:val="332"/>
        </w:trPr>
        <w:tc>
          <w:tcPr>
            <w:tcW w:w="3549" w:type="dxa"/>
            <w:vMerge/>
            <w:tcBorders>
              <w:bottom w:val="single" w:sz="4" w:space="0" w:color="auto"/>
            </w:tcBorders>
            <w:shd w:val="clear" w:color="auto" w:fill="auto"/>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Kristy Canter</w:t>
            </w:r>
          </w:p>
        </w:tc>
        <w:tc>
          <w:tcPr>
            <w:tcW w:w="5431"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Case Manager</w:t>
            </w:r>
          </w:p>
        </w:tc>
      </w:tr>
      <w:tr w:rsidR="004479B3" w:rsidRPr="001E546C" w:rsidTr="008C5296">
        <w:trPr>
          <w:trHeight w:val="260"/>
        </w:trPr>
        <w:tc>
          <w:tcPr>
            <w:tcW w:w="3549" w:type="dxa"/>
            <w:vMerge w:val="restart"/>
            <w:tcBorders>
              <w:top w:val="single" w:sz="4" w:space="0" w:color="auto"/>
            </w:tcBorders>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lastRenderedPageBreak/>
              <w:t>Trover Health System</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Bert Whitaker</w:t>
            </w:r>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Executive Officer</w:t>
            </w:r>
          </w:p>
        </w:tc>
      </w:tr>
      <w:tr w:rsidR="004479B3" w:rsidRPr="001E546C" w:rsidTr="008C5296">
        <w:trPr>
          <w:trHeight w:val="332"/>
        </w:trPr>
        <w:tc>
          <w:tcPr>
            <w:tcW w:w="3549" w:type="dxa"/>
            <w:vMerge/>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Robert Brooks</w:t>
            </w:r>
          </w:p>
        </w:tc>
        <w:tc>
          <w:tcPr>
            <w:tcW w:w="5431" w:type="dxa"/>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Vice President of the Education and Research Foundation</w:t>
            </w:r>
          </w:p>
        </w:tc>
      </w:tr>
      <w:tr w:rsidR="004479B3" w:rsidRPr="001E546C" w:rsidTr="008C5296">
        <w:trPr>
          <w:trHeight w:val="332"/>
        </w:trPr>
        <w:tc>
          <w:tcPr>
            <w:tcW w:w="3549" w:type="dxa"/>
            <w:vMerge/>
            <w:tcBorders>
              <w:bottom w:val="single" w:sz="4" w:space="0" w:color="auto"/>
            </w:tcBorders>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Randall Power</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Vice President of Clinic Operations</w:t>
            </w:r>
          </w:p>
        </w:tc>
      </w:tr>
      <w:tr w:rsidR="004479B3" w:rsidRPr="001E546C" w:rsidTr="008C5296">
        <w:trPr>
          <w:trHeight w:val="332"/>
        </w:trPr>
        <w:tc>
          <w:tcPr>
            <w:tcW w:w="3549" w:type="dxa"/>
            <w:vMerge w:val="restart"/>
            <w:tcBorders>
              <w:top w:val="single" w:sz="4" w:space="0" w:color="auto"/>
            </w:tcBorders>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University of Kentucky</w:t>
            </w:r>
          </w:p>
        </w:tc>
        <w:tc>
          <w:tcPr>
            <w:tcW w:w="1925" w:type="dxa"/>
            <w:tcBorders>
              <w:top w:val="single" w:sz="4" w:space="0" w:color="auto"/>
            </w:tcBorders>
            <w:shd w:val="clear" w:color="auto" w:fill="auto"/>
            <w:noWrap/>
            <w:vAlign w:val="center"/>
          </w:tcPr>
          <w:p w:rsidR="004479B3" w:rsidRPr="001E546C" w:rsidRDefault="004479B3" w:rsidP="00374FE4">
            <w:pPr>
              <w:spacing w:after="0" w:line="240" w:lineRule="auto"/>
              <w:contextualSpacing/>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Edward </w:t>
            </w:r>
            <w:proofErr w:type="spellStart"/>
            <w:r w:rsidRPr="001E546C">
              <w:rPr>
                <w:rFonts w:ascii="Times New Roman" w:eastAsia="Times New Roman" w:hAnsi="Times New Roman"/>
                <w:color w:val="000000"/>
                <w:sz w:val="20"/>
                <w:szCs w:val="20"/>
              </w:rPr>
              <w:t>Erway</w:t>
            </w:r>
            <w:proofErr w:type="spellEnd"/>
          </w:p>
        </w:tc>
        <w:tc>
          <w:tcPr>
            <w:tcW w:w="5431" w:type="dxa"/>
            <w:tcBorders>
              <w:top w:val="single" w:sz="4" w:space="0" w:color="auto"/>
            </w:tcBorders>
            <w:shd w:val="clear" w:color="auto" w:fill="auto"/>
            <w:noWrap/>
            <w:vAlign w:val="center"/>
          </w:tcPr>
          <w:p w:rsidR="004479B3" w:rsidRPr="001E546C" w:rsidRDefault="004479B3" w:rsidP="00374FE4">
            <w:pPr>
              <w:spacing w:after="0" w:line="240" w:lineRule="auto"/>
              <w:contextualSpacing/>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Revenue Officer</w:t>
            </w:r>
          </w:p>
        </w:tc>
      </w:tr>
      <w:tr w:rsidR="004479B3" w:rsidRPr="001E546C" w:rsidTr="008C5296">
        <w:trPr>
          <w:trHeight w:val="332"/>
        </w:trPr>
        <w:tc>
          <w:tcPr>
            <w:tcW w:w="3549" w:type="dxa"/>
            <w:vMerge/>
            <w:tcBorders>
              <w:bottom w:val="single" w:sz="4" w:space="0" w:color="auto"/>
            </w:tcBorders>
            <w:shd w:val="clear" w:color="auto" w:fill="auto"/>
            <w:vAlign w:val="center"/>
          </w:tcPr>
          <w:p w:rsidR="004479B3" w:rsidRPr="001E546C" w:rsidRDefault="004479B3" w:rsidP="00374FE4">
            <w:pPr>
              <w:spacing w:after="0" w:line="240" w:lineRule="auto"/>
              <w:rPr>
                <w:rFonts w:ascii="Times New Roman" w:eastAsia="Times New Roman" w:hAnsi="Times New Roman"/>
                <w:color w:val="000000"/>
                <w:sz w:val="20"/>
                <w:szCs w:val="20"/>
              </w:rPr>
            </w:pP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contextualSpacing/>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Mark </w:t>
            </w:r>
            <w:proofErr w:type="spellStart"/>
            <w:r w:rsidRPr="001E546C">
              <w:rPr>
                <w:rFonts w:ascii="Times New Roman" w:eastAsia="Times New Roman" w:hAnsi="Times New Roman"/>
                <w:color w:val="000000"/>
                <w:sz w:val="20"/>
                <w:szCs w:val="20"/>
              </w:rPr>
              <w:t>Birdwhistell</w:t>
            </w:r>
            <w:proofErr w:type="spellEnd"/>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contextualSpacing/>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Associate Vice President for Marketing and External Affairs and Chief of Staff</w:t>
            </w:r>
          </w:p>
        </w:tc>
      </w:tr>
      <w:tr w:rsidR="004479B3" w:rsidRPr="001E546C" w:rsidTr="008C5296">
        <w:trPr>
          <w:trHeight w:val="332"/>
        </w:trPr>
        <w:tc>
          <w:tcPr>
            <w:tcW w:w="3549"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White House Clinics</w:t>
            </w:r>
          </w:p>
        </w:tc>
        <w:tc>
          <w:tcPr>
            <w:tcW w:w="1925"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Stephanie Moore</w:t>
            </w:r>
          </w:p>
        </w:tc>
        <w:tc>
          <w:tcPr>
            <w:tcW w:w="5431"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Chief Executive Officer</w:t>
            </w:r>
          </w:p>
        </w:tc>
      </w:tr>
      <w:tr w:rsidR="004479B3" w:rsidRPr="001E546C" w:rsidTr="008C5296">
        <w:trPr>
          <w:trHeight w:val="332"/>
        </w:trPr>
        <w:tc>
          <w:tcPr>
            <w:tcW w:w="3549"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Advocates</w:t>
            </w:r>
          </w:p>
        </w:tc>
        <w:tc>
          <w:tcPr>
            <w:tcW w:w="1925"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c>
          <w:tcPr>
            <w:tcW w:w="5431"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w:t>
            </w:r>
          </w:p>
        </w:tc>
      </w:tr>
      <w:tr w:rsidR="004479B3" w:rsidRPr="001E546C" w:rsidTr="00593909">
        <w:trPr>
          <w:trHeight w:val="332"/>
        </w:trPr>
        <w:tc>
          <w:tcPr>
            <w:tcW w:w="3549"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Advocacy Action Network</w:t>
            </w:r>
          </w:p>
        </w:tc>
        <w:tc>
          <w:tcPr>
            <w:tcW w:w="1925"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Sheila Schuster</w:t>
            </w:r>
          </w:p>
        </w:tc>
        <w:tc>
          <w:tcPr>
            <w:tcW w:w="5431" w:type="dxa"/>
            <w:tcBorders>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Director</w:t>
            </w:r>
          </w:p>
        </w:tc>
      </w:tr>
      <w:tr w:rsidR="004479B3" w:rsidRPr="001E546C" w:rsidTr="00593909">
        <w:trPr>
          <w:trHeight w:val="332"/>
        </w:trPr>
        <w:tc>
          <w:tcPr>
            <w:tcW w:w="3549" w:type="dxa"/>
            <w:tcBorders>
              <w:top w:val="single" w:sz="4" w:space="0" w:color="auto"/>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Equal Justice Center</w:t>
            </w:r>
          </w:p>
        </w:tc>
        <w:tc>
          <w:tcPr>
            <w:tcW w:w="1925" w:type="dxa"/>
            <w:tcBorders>
              <w:top w:val="single" w:sz="4" w:space="0" w:color="auto"/>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 xml:space="preserve">Rich </w:t>
            </w:r>
            <w:proofErr w:type="spellStart"/>
            <w:r w:rsidRPr="001E546C">
              <w:rPr>
                <w:rFonts w:ascii="Times New Roman" w:eastAsia="Times New Roman" w:hAnsi="Times New Roman"/>
                <w:color w:val="000000"/>
                <w:sz w:val="20"/>
                <w:szCs w:val="20"/>
              </w:rPr>
              <w:t>Seckel</w:t>
            </w:r>
            <w:proofErr w:type="spellEnd"/>
          </w:p>
        </w:tc>
        <w:tc>
          <w:tcPr>
            <w:tcW w:w="5431" w:type="dxa"/>
            <w:tcBorders>
              <w:top w:val="single" w:sz="4" w:space="0" w:color="auto"/>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Director</w:t>
            </w:r>
          </w:p>
        </w:tc>
      </w:tr>
      <w:tr w:rsidR="004479B3" w:rsidRPr="001E546C" w:rsidTr="004C75F3">
        <w:trPr>
          <w:trHeight w:val="332"/>
        </w:trPr>
        <w:tc>
          <w:tcPr>
            <w:tcW w:w="3549"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Voices for Health</w:t>
            </w:r>
          </w:p>
        </w:tc>
        <w:tc>
          <w:tcPr>
            <w:tcW w:w="1925"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Jodi Mitchell</w:t>
            </w:r>
          </w:p>
        </w:tc>
        <w:tc>
          <w:tcPr>
            <w:tcW w:w="5431" w:type="dxa"/>
            <w:tcBorders>
              <w:top w:val="single" w:sz="4" w:space="0" w:color="auto"/>
              <w:bottom w:val="single" w:sz="4" w:space="0" w:color="auto"/>
            </w:tcBorders>
            <w:shd w:val="clear" w:color="auto" w:fill="auto"/>
            <w:noWrap/>
            <w:vAlign w:val="center"/>
          </w:tcPr>
          <w:p w:rsidR="004479B3" w:rsidRPr="001E546C" w:rsidRDefault="004479B3" w:rsidP="00374FE4">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Executive Director</w:t>
            </w:r>
          </w:p>
        </w:tc>
      </w:tr>
      <w:tr w:rsidR="004479B3" w:rsidRPr="001E546C" w:rsidTr="00593909">
        <w:trPr>
          <w:trHeight w:val="332"/>
        </w:trPr>
        <w:tc>
          <w:tcPr>
            <w:tcW w:w="3549"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Youth Advocates</w:t>
            </w:r>
          </w:p>
        </w:tc>
        <w:tc>
          <w:tcPr>
            <w:tcW w:w="1925"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Andrea Bennett</w:t>
            </w:r>
          </w:p>
        </w:tc>
        <w:tc>
          <w:tcPr>
            <w:tcW w:w="5431" w:type="dxa"/>
            <w:tcBorders>
              <w:top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Senior Policy Analyst</w:t>
            </w:r>
          </w:p>
        </w:tc>
      </w:tr>
      <w:tr w:rsidR="004479B3" w:rsidRPr="001E546C" w:rsidTr="002D6771">
        <w:trPr>
          <w:trHeight w:val="332"/>
        </w:trPr>
        <w:tc>
          <w:tcPr>
            <w:tcW w:w="3549"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State Legislator</w:t>
            </w:r>
          </w:p>
        </w:tc>
        <w:tc>
          <w:tcPr>
            <w:tcW w:w="1925"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 </w:t>
            </w:r>
          </w:p>
        </w:tc>
        <w:tc>
          <w:tcPr>
            <w:tcW w:w="5431" w:type="dxa"/>
            <w:shd w:val="clear" w:color="auto" w:fill="D9D9D9"/>
            <w:noWrap/>
            <w:vAlign w:val="center"/>
            <w:hideMark/>
          </w:tcPr>
          <w:p w:rsidR="004479B3" w:rsidRPr="001E546C" w:rsidRDefault="004479B3" w:rsidP="001E546C">
            <w:pPr>
              <w:spacing w:after="0" w:line="240" w:lineRule="auto"/>
              <w:rPr>
                <w:rFonts w:ascii="Times New Roman" w:eastAsia="Times New Roman" w:hAnsi="Times New Roman"/>
                <w:b/>
                <w:color w:val="000000"/>
                <w:sz w:val="20"/>
                <w:szCs w:val="20"/>
              </w:rPr>
            </w:pPr>
            <w:r w:rsidRPr="001E546C">
              <w:rPr>
                <w:rFonts w:ascii="Times New Roman" w:eastAsia="Times New Roman" w:hAnsi="Times New Roman"/>
                <w:b/>
                <w:color w:val="000000"/>
                <w:sz w:val="20"/>
                <w:szCs w:val="20"/>
              </w:rPr>
              <w:t> </w:t>
            </w:r>
          </w:p>
        </w:tc>
      </w:tr>
      <w:tr w:rsidR="004479B3" w:rsidRPr="001E546C" w:rsidTr="00593909">
        <w:trPr>
          <w:trHeight w:val="332"/>
        </w:trPr>
        <w:tc>
          <w:tcPr>
            <w:tcW w:w="3549"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Kentucky Legislature</w:t>
            </w:r>
          </w:p>
        </w:tc>
        <w:tc>
          <w:tcPr>
            <w:tcW w:w="1925"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Julie Denton</w:t>
            </w:r>
          </w:p>
        </w:tc>
        <w:tc>
          <w:tcPr>
            <w:tcW w:w="5431" w:type="dxa"/>
            <w:tcBorders>
              <w:bottom w:val="single" w:sz="4" w:space="0" w:color="auto"/>
            </w:tcBorders>
            <w:shd w:val="clear" w:color="auto" w:fill="auto"/>
            <w:noWrap/>
            <w:vAlign w:val="center"/>
            <w:hideMark/>
          </w:tcPr>
          <w:p w:rsidR="004479B3" w:rsidRPr="001E546C" w:rsidRDefault="004479B3" w:rsidP="001E546C">
            <w:pPr>
              <w:spacing w:after="0" w:line="240" w:lineRule="auto"/>
              <w:rPr>
                <w:rFonts w:ascii="Times New Roman" w:eastAsia="Times New Roman" w:hAnsi="Times New Roman"/>
                <w:color w:val="000000"/>
                <w:sz w:val="20"/>
                <w:szCs w:val="20"/>
              </w:rPr>
            </w:pPr>
            <w:r w:rsidRPr="001E546C">
              <w:rPr>
                <w:rFonts w:ascii="Times New Roman" w:eastAsia="Times New Roman" w:hAnsi="Times New Roman"/>
                <w:color w:val="000000"/>
                <w:sz w:val="20"/>
                <w:szCs w:val="20"/>
              </w:rPr>
              <w:t>Senator</w:t>
            </w:r>
          </w:p>
        </w:tc>
      </w:tr>
    </w:tbl>
    <w:p w:rsidR="001E546C" w:rsidRDefault="001E546C" w:rsidP="00014812">
      <w:pPr>
        <w:spacing w:line="480" w:lineRule="auto"/>
        <w:ind w:left="360" w:firstLine="360"/>
        <w:rPr>
          <w:rFonts w:ascii="Times New Roman" w:hAnsi="Times New Roman"/>
          <w:sz w:val="24"/>
        </w:rPr>
      </w:pPr>
    </w:p>
    <w:p w:rsidR="001E546C" w:rsidRPr="00014812" w:rsidRDefault="001E546C" w:rsidP="001E546C">
      <w:pPr>
        <w:spacing w:line="480" w:lineRule="auto"/>
        <w:rPr>
          <w:rFonts w:ascii="Times New Roman" w:hAnsi="Times New Roman"/>
          <w:sz w:val="24"/>
        </w:rPr>
      </w:pPr>
    </w:p>
    <w:p w:rsidR="00014812" w:rsidRDefault="00014812" w:rsidP="00014812">
      <w:pPr>
        <w:spacing w:line="480" w:lineRule="auto"/>
        <w:jc w:val="center"/>
        <w:rPr>
          <w:rFonts w:ascii="Times New Roman" w:hAnsi="Times New Roman"/>
          <w:b/>
          <w:sz w:val="28"/>
          <w:szCs w:val="28"/>
        </w:rPr>
      </w:pPr>
    </w:p>
    <w:p w:rsidR="007E2A0E" w:rsidRDefault="007E2A0E" w:rsidP="00014812">
      <w:pPr>
        <w:spacing w:line="480" w:lineRule="auto"/>
        <w:jc w:val="center"/>
        <w:rPr>
          <w:rFonts w:ascii="Times New Roman" w:hAnsi="Times New Roman"/>
          <w:b/>
          <w:sz w:val="28"/>
          <w:szCs w:val="28"/>
        </w:rPr>
      </w:pPr>
    </w:p>
    <w:p w:rsidR="007E2A0E" w:rsidRDefault="007E2A0E" w:rsidP="00014812">
      <w:pPr>
        <w:spacing w:line="480" w:lineRule="auto"/>
        <w:jc w:val="center"/>
        <w:rPr>
          <w:rFonts w:ascii="Times New Roman" w:hAnsi="Times New Roman"/>
          <w:b/>
          <w:sz w:val="28"/>
          <w:szCs w:val="28"/>
        </w:rPr>
      </w:pPr>
    </w:p>
    <w:p w:rsidR="007E2A0E" w:rsidRDefault="007E2A0E" w:rsidP="00014812">
      <w:pPr>
        <w:spacing w:line="480" w:lineRule="auto"/>
        <w:jc w:val="center"/>
        <w:rPr>
          <w:rFonts w:ascii="Times New Roman" w:hAnsi="Times New Roman"/>
          <w:b/>
          <w:sz w:val="28"/>
          <w:szCs w:val="28"/>
        </w:rPr>
      </w:pPr>
    </w:p>
    <w:p w:rsidR="007E2A0E" w:rsidRDefault="007E2A0E" w:rsidP="00014812">
      <w:pPr>
        <w:spacing w:line="480" w:lineRule="auto"/>
        <w:jc w:val="center"/>
        <w:rPr>
          <w:rFonts w:ascii="Times New Roman" w:hAnsi="Times New Roman"/>
          <w:b/>
          <w:sz w:val="28"/>
          <w:szCs w:val="28"/>
        </w:rPr>
      </w:pPr>
    </w:p>
    <w:p w:rsidR="007E2A0E" w:rsidRDefault="007E2A0E" w:rsidP="00014812">
      <w:pPr>
        <w:spacing w:line="480" w:lineRule="auto"/>
        <w:jc w:val="center"/>
        <w:rPr>
          <w:rFonts w:ascii="Times New Roman" w:hAnsi="Times New Roman"/>
          <w:b/>
          <w:sz w:val="28"/>
          <w:szCs w:val="28"/>
        </w:rPr>
      </w:pPr>
    </w:p>
    <w:p w:rsidR="006939E5" w:rsidRDefault="006939E5" w:rsidP="007E2A0E">
      <w:pPr>
        <w:spacing w:line="240" w:lineRule="auto"/>
        <w:jc w:val="center"/>
        <w:rPr>
          <w:rFonts w:ascii="Times New Roman" w:hAnsi="Times New Roman"/>
          <w:b/>
          <w:sz w:val="28"/>
          <w:szCs w:val="28"/>
        </w:rPr>
      </w:pPr>
    </w:p>
    <w:p w:rsidR="006939E5" w:rsidRDefault="006939E5" w:rsidP="007E2A0E">
      <w:pPr>
        <w:spacing w:line="240" w:lineRule="auto"/>
        <w:jc w:val="center"/>
        <w:rPr>
          <w:rFonts w:ascii="Times New Roman" w:hAnsi="Times New Roman"/>
          <w:b/>
          <w:sz w:val="28"/>
          <w:szCs w:val="28"/>
        </w:rPr>
      </w:pPr>
    </w:p>
    <w:p w:rsidR="006939E5" w:rsidRDefault="006939E5" w:rsidP="007E2A0E">
      <w:pPr>
        <w:spacing w:line="240" w:lineRule="auto"/>
        <w:jc w:val="center"/>
        <w:rPr>
          <w:rFonts w:ascii="Times New Roman" w:hAnsi="Times New Roman"/>
          <w:b/>
          <w:sz w:val="28"/>
          <w:szCs w:val="28"/>
        </w:rPr>
      </w:pPr>
    </w:p>
    <w:p w:rsidR="006939E5" w:rsidRDefault="006939E5" w:rsidP="007E2A0E">
      <w:pPr>
        <w:spacing w:line="240" w:lineRule="auto"/>
        <w:jc w:val="center"/>
        <w:rPr>
          <w:rFonts w:ascii="Times New Roman" w:hAnsi="Times New Roman"/>
          <w:b/>
          <w:sz w:val="28"/>
          <w:szCs w:val="28"/>
        </w:rPr>
      </w:pPr>
    </w:p>
    <w:p w:rsidR="007E2A0E" w:rsidRPr="00AF306E" w:rsidRDefault="007E2A0E" w:rsidP="007E2A0E">
      <w:pPr>
        <w:spacing w:line="240" w:lineRule="auto"/>
        <w:jc w:val="center"/>
        <w:rPr>
          <w:rFonts w:ascii="Times New Roman" w:hAnsi="Times New Roman"/>
          <w:b/>
          <w:color w:val="17365D" w:themeColor="text2" w:themeShade="BF"/>
          <w:sz w:val="28"/>
          <w:szCs w:val="28"/>
        </w:rPr>
      </w:pPr>
      <w:r w:rsidRPr="00AF306E">
        <w:rPr>
          <w:rFonts w:ascii="Times New Roman" w:hAnsi="Times New Roman"/>
          <w:b/>
          <w:color w:val="17365D" w:themeColor="text2" w:themeShade="BF"/>
          <w:sz w:val="28"/>
          <w:szCs w:val="28"/>
        </w:rPr>
        <w:t>Appendix B: Approved Capitation Payment Rates, FY 2012</w:t>
      </w:r>
      <w:r w:rsidR="002824AB" w:rsidRPr="00AF306E">
        <w:rPr>
          <w:rFonts w:ascii="Times New Roman" w:hAnsi="Times New Roman"/>
          <w:b/>
          <w:color w:val="17365D" w:themeColor="text2" w:themeShade="BF"/>
          <w:sz w:val="28"/>
          <w:szCs w:val="28"/>
        </w:rPr>
        <w:fldChar w:fldCharType="begin"/>
      </w:r>
      <w:r w:rsidR="00EA6C9A" w:rsidRPr="00AF306E">
        <w:rPr>
          <w:b/>
          <w:color w:val="17365D" w:themeColor="text2" w:themeShade="BF"/>
          <w:sz w:val="28"/>
          <w:szCs w:val="28"/>
        </w:rPr>
        <w:instrText xml:space="preserve"> TC "</w:instrText>
      </w:r>
      <w:bookmarkStart w:id="33" w:name="_Toc339459068"/>
      <w:r w:rsidR="00EA6C9A" w:rsidRPr="00AF306E">
        <w:rPr>
          <w:rFonts w:ascii="Times New Roman" w:hAnsi="Times New Roman"/>
          <w:b/>
          <w:color w:val="17365D" w:themeColor="text2" w:themeShade="BF"/>
          <w:sz w:val="28"/>
          <w:szCs w:val="28"/>
        </w:rPr>
        <w:instrText>Appendix B: Approved Capitation Payment Rates, FY 2012</w:instrText>
      </w:r>
      <w:bookmarkEnd w:id="33"/>
      <w:r w:rsidR="00EA6C9A" w:rsidRPr="00AF306E">
        <w:rPr>
          <w:b/>
          <w:color w:val="17365D" w:themeColor="text2" w:themeShade="BF"/>
          <w:sz w:val="28"/>
          <w:szCs w:val="28"/>
        </w:rPr>
        <w:instrText xml:space="preserve">" \f C \l "1" </w:instrText>
      </w:r>
      <w:r w:rsidR="002824AB" w:rsidRPr="00AF306E">
        <w:rPr>
          <w:rFonts w:ascii="Times New Roman" w:hAnsi="Times New Roman"/>
          <w:b/>
          <w:color w:val="17365D" w:themeColor="text2" w:themeShade="BF"/>
          <w:sz w:val="28"/>
          <w:szCs w:val="28"/>
        </w:rPr>
        <w:fldChar w:fldCharType="end"/>
      </w:r>
    </w:p>
    <w:p w:rsidR="007E2A0E" w:rsidRPr="00014812" w:rsidRDefault="00FF6EEB" w:rsidP="00014812">
      <w:pPr>
        <w:spacing w:line="48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848475" cy="6705600"/>
            <wp:effectExtent l="19050" t="0" r="9525" b="0"/>
            <wp:docPr id="8" name="Picture 8" descr="Pages from FinalWellCareMCOAppendix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s from FinalWellCareMCOAppendix1286"/>
                    <pic:cNvPicPr>
                      <a:picLocks noChangeAspect="1" noChangeArrowheads="1"/>
                    </pic:cNvPicPr>
                  </pic:nvPicPr>
                  <pic:blipFill>
                    <a:blip r:embed="rId28" cstate="print"/>
                    <a:srcRect/>
                    <a:stretch>
                      <a:fillRect/>
                    </a:stretch>
                  </pic:blipFill>
                  <pic:spPr bwMode="auto">
                    <a:xfrm>
                      <a:off x="0" y="0"/>
                      <a:ext cx="6848475" cy="6705600"/>
                    </a:xfrm>
                    <a:prstGeom prst="rect">
                      <a:avLst/>
                    </a:prstGeom>
                    <a:noFill/>
                    <a:ln w="9525">
                      <a:noFill/>
                      <a:miter lim="800000"/>
                      <a:headEnd/>
                      <a:tailEnd/>
                    </a:ln>
                  </pic:spPr>
                </pic:pic>
              </a:graphicData>
            </a:graphic>
          </wp:inline>
        </w:drawing>
      </w:r>
    </w:p>
    <w:p w:rsidR="007E755D" w:rsidRPr="00C20528" w:rsidRDefault="007E755D" w:rsidP="007E755D">
      <w:pPr>
        <w:spacing w:line="480" w:lineRule="auto"/>
      </w:pPr>
    </w:p>
    <w:p w:rsidR="007E755D" w:rsidRDefault="00FF6EEB" w:rsidP="007E2A0E">
      <w:pPr>
        <w:spacing w:line="480" w:lineRule="auto"/>
        <w:rPr>
          <w:rFonts w:ascii="Times New Roman" w:hAnsi="Times New Roman"/>
          <w:sz w:val="24"/>
        </w:rPr>
      </w:pPr>
      <w:r>
        <w:rPr>
          <w:rFonts w:ascii="Times New Roman" w:hAnsi="Times New Roman"/>
          <w:noProof/>
          <w:sz w:val="24"/>
        </w:rPr>
        <w:lastRenderedPageBreak/>
        <w:drawing>
          <wp:inline distT="0" distB="0" distL="0" distR="0">
            <wp:extent cx="6791325" cy="6800850"/>
            <wp:effectExtent l="19050" t="0" r="9525" b="0"/>
            <wp:docPr id="9" name="Picture 9" descr="Pages from FinalCoventryMCOAppendix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s from FinalCoventryMCOAppendix1285"/>
                    <pic:cNvPicPr>
                      <a:picLocks noChangeAspect="1" noChangeArrowheads="1"/>
                    </pic:cNvPicPr>
                  </pic:nvPicPr>
                  <pic:blipFill>
                    <a:blip r:embed="rId29" cstate="print"/>
                    <a:srcRect/>
                    <a:stretch>
                      <a:fillRect/>
                    </a:stretch>
                  </pic:blipFill>
                  <pic:spPr bwMode="auto">
                    <a:xfrm>
                      <a:off x="0" y="0"/>
                      <a:ext cx="6791325" cy="6800850"/>
                    </a:xfrm>
                    <a:prstGeom prst="rect">
                      <a:avLst/>
                    </a:prstGeom>
                    <a:noFill/>
                    <a:ln w="9525">
                      <a:noFill/>
                      <a:miter lim="800000"/>
                      <a:headEnd/>
                      <a:tailEnd/>
                    </a:ln>
                  </pic:spPr>
                </pic:pic>
              </a:graphicData>
            </a:graphic>
          </wp:inline>
        </w:drawing>
      </w:r>
    </w:p>
    <w:p w:rsidR="0094573B" w:rsidRPr="00ED596E" w:rsidRDefault="0094573B" w:rsidP="007E755D">
      <w:pPr>
        <w:spacing w:line="480" w:lineRule="auto"/>
        <w:rPr>
          <w:rFonts w:ascii="Times New Roman" w:hAnsi="Times New Roman"/>
          <w:sz w:val="24"/>
        </w:rPr>
      </w:pPr>
    </w:p>
    <w:p w:rsidR="0094573B" w:rsidRPr="00ED596E" w:rsidRDefault="0094573B" w:rsidP="007E755D">
      <w:pPr>
        <w:spacing w:line="480" w:lineRule="auto"/>
        <w:rPr>
          <w:rFonts w:ascii="Times New Roman" w:hAnsi="Times New Roman"/>
          <w:sz w:val="24"/>
        </w:rPr>
      </w:pPr>
    </w:p>
    <w:p w:rsidR="00D40FE1" w:rsidRDefault="00FF6EEB" w:rsidP="00D40FE1">
      <w:pPr>
        <w:spacing w:after="0" w:line="480" w:lineRule="auto"/>
        <w:rPr>
          <w:rFonts w:ascii="Times New Roman" w:hAnsi="Times New Roman"/>
          <w:b/>
          <w:sz w:val="24"/>
        </w:rPr>
      </w:pPr>
      <w:r>
        <w:rPr>
          <w:rFonts w:ascii="Times New Roman" w:hAnsi="Times New Roman"/>
          <w:b/>
          <w:noProof/>
          <w:sz w:val="24"/>
        </w:rPr>
        <w:lastRenderedPageBreak/>
        <w:drawing>
          <wp:inline distT="0" distB="0" distL="0" distR="0">
            <wp:extent cx="6705600" cy="6858000"/>
            <wp:effectExtent l="19050" t="0" r="0" b="0"/>
            <wp:docPr id="10" name="Picture 10" descr="Pages from FinalKentuckySpiritMCOAppendix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s from FinalKentuckySpiritMCOAppendix1284"/>
                    <pic:cNvPicPr>
                      <a:picLocks noChangeAspect="1" noChangeArrowheads="1"/>
                    </pic:cNvPicPr>
                  </pic:nvPicPr>
                  <pic:blipFill>
                    <a:blip r:embed="rId30" cstate="print"/>
                    <a:srcRect/>
                    <a:stretch>
                      <a:fillRect/>
                    </a:stretch>
                  </pic:blipFill>
                  <pic:spPr bwMode="auto">
                    <a:xfrm>
                      <a:off x="0" y="0"/>
                      <a:ext cx="6705600" cy="6858000"/>
                    </a:xfrm>
                    <a:prstGeom prst="rect">
                      <a:avLst/>
                    </a:prstGeom>
                    <a:noFill/>
                    <a:ln w="9525">
                      <a:noFill/>
                      <a:miter lim="800000"/>
                      <a:headEnd/>
                      <a:tailEnd/>
                    </a:ln>
                  </pic:spPr>
                </pic:pic>
              </a:graphicData>
            </a:graphic>
          </wp:inline>
        </w:drawing>
      </w:r>
    </w:p>
    <w:p w:rsidR="00D40FE1" w:rsidRDefault="00D40FE1" w:rsidP="00D40FE1">
      <w:pPr>
        <w:spacing w:after="0" w:line="480" w:lineRule="auto"/>
        <w:rPr>
          <w:rFonts w:ascii="Times New Roman" w:hAnsi="Times New Roman"/>
          <w:b/>
          <w:sz w:val="24"/>
        </w:rPr>
      </w:pPr>
    </w:p>
    <w:p w:rsidR="007E2A0E" w:rsidRDefault="007E2A0E" w:rsidP="00D40FE1">
      <w:pPr>
        <w:spacing w:after="0" w:line="480" w:lineRule="auto"/>
        <w:rPr>
          <w:rFonts w:ascii="Times New Roman" w:hAnsi="Times New Roman"/>
          <w:b/>
          <w:sz w:val="24"/>
        </w:rPr>
      </w:pPr>
    </w:p>
    <w:p w:rsidR="006939E5" w:rsidRDefault="006939E5" w:rsidP="00AF138F">
      <w:pPr>
        <w:spacing w:after="0" w:line="480" w:lineRule="auto"/>
        <w:jc w:val="center"/>
        <w:rPr>
          <w:rFonts w:ascii="Times New Roman" w:hAnsi="Times New Roman"/>
          <w:b/>
          <w:sz w:val="24"/>
        </w:rPr>
      </w:pPr>
    </w:p>
    <w:p w:rsidR="007E2A0E" w:rsidRPr="00AF306E" w:rsidRDefault="00AF138F" w:rsidP="00193EE3">
      <w:pPr>
        <w:spacing w:after="0" w:line="360" w:lineRule="auto"/>
        <w:jc w:val="center"/>
        <w:rPr>
          <w:rFonts w:ascii="Times New Roman" w:hAnsi="Times New Roman"/>
          <w:b/>
          <w:color w:val="17365D" w:themeColor="text2" w:themeShade="BF"/>
          <w:sz w:val="28"/>
          <w:szCs w:val="28"/>
        </w:rPr>
      </w:pPr>
      <w:r w:rsidRPr="00AF306E">
        <w:rPr>
          <w:rFonts w:ascii="Times New Roman" w:hAnsi="Times New Roman"/>
          <w:b/>
          <w:color w:val="17365D" w:themeColor="text2" w:themeShade="BF"/>
          <w:sz w:val="28"/>
          <w:szCs w:val="28"/>
        </w:rPr>
        <w:lastRenderedPageBreak/>
        <w:t xml:space="preserve">Appendix C: </w:t>
      </w:r>
      <w:r w:rsidR="005C560C" w:rsidRPr="00AF306E">
        <w:rPr>
          <w:rFonts w:ascii="Times New Roman" w:hAnsi="Times New Roman"/>
          <w:b/>
          <w:color w:val="17365D" w:themeColor="text2" w:themeShade="BF"/>
          <w:sz w:val="28"/>
          <w:szCs w:val="28"/>
        </w:rPr>
        <w:t xml:space="preserve">Initial </w:t>
      </w:r>
      <w:r w:rsidR="00EA6C9A" w:rsidRPr="00AF306E">
        <w:rPr>
          <w:rFonts w:ascii="Times New Roman" w:hAnsi="Times New Roman"/>
          <w:b/>
          <w:color w:val="17365D" w:themeColor="text2" w:themeShade="BF"/>
          <w:sz w:val="28"/>
          <w:szCs w:val="28"/>
        </w:rPr>
        <w:t xml:space="preserve">List of </w:t>
      </w:r>
      <w:r w:rsidR="005C560C" w:rsidRPr="00AF306E">
        <w:rPr>
          <w:rFonts w:ascii="Times New Roman" w:hAnsi="Times New Roman"/>
          <w:b/>
          <w:color w:val="17365D" w:themeColor="text2" w:themeShade="BF"/>
          <w:sz w:val="28"/>
          <w:szCs w:val="28"/>
        </w:rPr>
        <w:t xml:space="preserve">Potential </w:t>
      </w:r>
      <w:r w:rsidR="00C37082" w:rsidRPr="00AF306E">
        <w:rPr>
          <w:rFonts w:ascii="Times New Roman" w:hAnsi="Times New Roman"/>
          <w:b/>
          <w:color w:val="17365D" w:themeColor="text2" w:themeShade="BF"/>
          <w:sz w:val="28"/>
          <w:szCs w:val="28"/>
        </w:rPr>
        <w:t xml:space="preserve">Managed Care </w:t>
      </w:r>
      <w:r w:rsidR="00345A8C" w:rsidRPr="00AF306E">
        <w:rPr>
          <w:rFonts w:ascii="Times New Roman" w:hAnsi="Times New Roman"/>
          <w:b/>
          <w:color w:val="17365D" w:themeColor="text2" w:themeShade="BF"/>
          <w:sz w:val="28"/>
          <w:szCs w:val="28"/>
        </w:rPr>
        <w:t xml:space="preserve">Plan </w:t>
      </w:r>
      <w:r w:rsidRPr="00AF306E">
        <w:rPr>
          <w:rFonts w:ascii="Times New Roman" w:hAnsi="Times New Roman"/>
          <w:b/>
          <w:color w:val="17365D" w:themeColor="text2" w:themeShade="BF"/>
          <w:sz w:val="28"/>
          <w:szCs w:val="28"/>
        </w:rPr>
        <w:t>Reports</w:t>
      </w:r>
      <w:r w:rsidR="00345A8C" w:rsidRPr="00AF306E">
        <w:rPr>
          <w:rFonts w:ascii="Times New Roman" w:hAnsi="Times New Roman"/>
          <w:b/>
          <w:color w:val="17365D" w:themeColor="text2" w:themeShade="BF"/>
          <w:sz w:val="28"/>
          <w:szCs w:val="28"/>
        </w:rPr>
        <w:t xml:space="preserve"> </w:t>
      </w:r>
      <w:r w:rsidR="002824AB" w:rsidRPr="00AF306E">
        <w:rPr>
          <w:rFonts w:ascii="Times New Roman" w:hAnsi="Times New Roman"/>
          <w:b/>
          <w:color w:val="17365D" w:themeColor="text2" w:themeShade="BF"/>
          <w:sz w:val="28"/>
          <w:szCs w:val="28"/>
        </w:rPr>
        <w:fldChar w:fldCharType="begin"/>
      </w:r>
      <w:r w:rsidR="00EA6C9A" w:rsidRPr="00AF306E">
        <w:rPr>
          <w:b/>
          <w:color w:val="17365D" w:themeColor="text2" w:themeShade="BF"/>
          <w:sz w:val="28"/>
          <w:szCs w:val="28"/>
        </w:rPr>
        <w:instrText xml:space="preserve"> TC "</w:instrText>
      </w:r>
      <w:bookmarkStart w:id="34" w:name="_Toc339459069"/>
      <w:r w:rsidR="00EA6C9A" w:rsidRPr="00AF306E">
        <w:rPr>
          <w:rFonts w:ascii="Times New Roman" w:hAnsi="Times New Roman"/>
          <w:b/>
          <w:color w:val="17365D" w:themeColor="text2" w:themeShade="BF"/>
          <w:sz w:val="28"/>
          <w:szCs w:val="28"/>
        </w:rPr>
        <w:instrText xml:space="preserve">Appendix C: List of </w:instrText>
      </w:r>
      <w:r w:rsidR="00C825F8" w:rsidRPr="00AF306E">
        <w:rPr>
          <w:rFonts w:ascii="Times New Roman" w:hAnsi="Times New Roman"/>
          <w:b/>
          <w:color w:val="17365D" w:themeColor="text2" w:themeShade="BF"/>
          <w:sz w:val="28"/>
          <w:szCs w:val="28"/>
        </w:rPr>
        <w:instrText xml:space="preserve">Potential Managed Care Plan </w:instrText>
      </w:r>
      <w:r w:rsidR="00EA6C9A" w:rsidRPr="00AF306E">
        <w:rPr>
          <w:rFonts w:ascii="Times New Roman" w:hAnsi="Times New Roman"/>
          <w:b/>
          <w:color w:val="17365D" w:themeColor="text2" w:themeShade="BF"/>
          <w:sz w:val="28"/>
          <w:szCs w:val="28"/>
        </w:rPr>
        <w:instrText>Reports</w:instrText>
      </w:r>
      <w:bookmarkEnd w:id="34"/>
      <w:r w:rsidR="00EA6C9A" w:rsidRPr="00AF306E">
        <w:rPr>
          <w:b/>
          <w:color w:val="17365D" w:themeColor="text2" w:themeShade="BF"/>
          <w:sz w:val="28"/>
          <w:szCs w:val="28"/>
        </w:rPr>
        <w:instrText xml:space="preserve">" \f C \l "1" </w:instrText>
      </w:r>
      <w:r w:rsidR="002824AB" w:rsidRPr="00AF306E">
        <w:rPr>
          <w:rFonts w:ascii="Times New Roman" w:hAnsi="Times New Roman"/>
          <w:b/>
          <w:color w:val="17365D" w:themeColor="text2" w:themeShade="BF"/>
          <w:sz w:val="28"/>
          <w:szCs w:val="28"/>
        </w:rPr>
        <w:fldChar w:fldCharType="end"/>
      </w:r>
    </w:p>
    <w:tbl>
      <w:tblPr>
        <w:tblW w:w="10185" w:type="dxa"/>
        <w:tblInd w:w="93" w:type="dxa"/>
        <w:tblLook w:val="04A0" w:firstRow="1" w:lastRow="0" w:firstColumn="1" w:lastColumn="0" w:noHBand="0" w:noVBand="1"/>
      </w:tblPr>
      <w:tblGrid>
        <w:gridCol w:w="1095"/>
        <w:gridCol w:w="9090"/>
      </w:tblGrid>
      <w:tr w:rsidR="006939E5" w:rsidRPr="006939E5" w:rsidTr="006939E5">
        <w:trPr>
          <w:trHeight w:val="20"/>
          <w:tblHeader/>
        </w:trPr>
        <w:tc>
          <w:tcPr>
            <w:tcW w:w="1095" w:type="dxa"/>
            <w:tcBorders>
              <w:bottom w:val="single" w:sz="4" w:space="0" w:color="auto"/>
            </w:tcBorders>
            <w:shd w:val="clear" w:color="auto" w:fill="auto"/>
            <w:noWrap/>
            <w:vAlign w:val="bottom"/>
            <w:hideMark/>
          </w:tcPr>
          <w:p w:rsidR="006939E5" w:rsidRPr="006939E5" w:rsidRDefault="006939E5" w:rsidP="006939E5">
            <w:pPr>
              <w:spacing w:after="0" w:line="240" w:lineRule="auto"/>
              <w:jc w:val="center"/>
              <w:rPr>
                <w:rFonts w:ascii="Times New Roman" w:eastAsia="Times New Roman" w:hAnsi="Times New Roman"/>
                <w:b/>
                <w:color w:val="000000"/>
                <w:sz w:val="20"/>
                <w:szCs w:val="20"/>
              </w:rPr>
            </w:pPr>
            <w:r w:rsidRPr="006939E5">
              <w:rPr>
                <w:rFonts w:ascii="Times New Roman" w:eastAsia="Times New Roman" w:hAnsi="Times New Roman"/>
                <w:b/>
                <w:color w:val="000000"/>
                <w:sz w:val="20"/>
                <w:szCs w:val="20"/>
              </w:rPr>
              <w:t>Report #</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b/>
                <w:color w:val="000000"/>
                <w:sz w:val="20"/>
                <w:szCs w:val="20"/>
              </w:rPr>
            </w:pPr>
            <w:r w:rsidRPr="006939E5">
              <w:rPr>
                <w:rFonts w:ascii="Times New Roman" w:eastAsia="Times New Roman" w:hAnsi="Times New Roman"/>
                <w:b/>
                <w:color w:val="000000"/>
                <w:sz w:val="20"/>
                <w:szCs w:val="20"/>
              </w:rPr>
              <w:t>Report Name</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NAIC Annual Financial Statement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Audit/ Internal Control</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NAIC Quarterly Financial Statement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Executive Summary</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Enrollment Changes by Quarter</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Member Requested Change in PCP Assignment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Member Requested Change in PCP Assignment (Annual)</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PCP Requested Change in Member Assignment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PCP Requested Change in Member Assignment (Annual)</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MCO Initiated Change in PCP Assignment</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MCO Initiated Change in PCP Assignment (Annual)</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PCPs with Panel Changes Greater than 50 or 10%</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PCPs with Panel Changes Greater than 50 or 10% (Annual)</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Narrative for the MCO Reports #s 6-8</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Call Center</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Network File Layout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12A</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proofErr w:type="spellStart"/>
            <w:r w:rsidRPr="006939E5">
              <w:rPr>
                <w:rFonts w:ascii="Times New Roman" w:eastAsia="Times New Roman" w:hAnsi="Times New Roman"/>
                <w:color w:val="000000"/>
                <w:sz w:val="20"/>
                <w:szCs w:val="20"/>
              </w:rPr>
              <w:t>GeoAccess</w:t>
            </w:r>
            <w:proofErr w:type="spellEnd"/>
            <w:r w:rsidRPr="006939E5">
              <w:rPr>
                <w:rFonts w:ascii="Times New Roman" w:eastAsia="Times New Roman" w:hAnsi="Times New Roman"/>
                <w:color w:val="000000"/>
                <w:sz w:val="20"/>
                <w:szCs w:val="20"/>
              </w:rPr>
              <w:t xml:space="preserve"> Network Reports and Maps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Access and Delivery Network Narrative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Denial of MCO Participation (Quarterly)</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Subcontractor Monitoring</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16</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Summary of Quality Improvement Activities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Quality Assessment and Performance Improvement Work Plan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Monitoring Indicators, Benchmarks, and Outcomes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Performance Improvement Projects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Utilization of Subpopulations and Individuals with Special Healthcare Needs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21</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MCO Committee Activity</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22</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Satisfaction Survey(s)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Evidence Based Guidelines for Practitioners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Overview of Activities Related to EPSDT, Pregnant Women, Maternal and Infant Death</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25</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Overview of Activities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26</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Credentialing and Re-credentialing Activities During the Quarter</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27</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Grievance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Appeal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29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Grievances and Appeals Narrative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Quarterly Budget Issues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31</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Potential or Anticipated Fiscal Problems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32</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Enrollment Summary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Utilization of Ambulatory Care by Age Breakdown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Utilization of Emergency and Ambulatory Care Resulting in Hospital Admission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35</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Emergency Care by ICD-9 Diagnosis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36</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Home Health Utilization</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37</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Utilization of Ambulatory Care by Provider Type and Category of Aid</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EPSDT Special Services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39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Monthly Formulary Management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46</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Systems Development and Encounter Data</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47</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Claims Processing Timeliness/ Encounter Data</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48</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Organizational Changes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49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Administrative Changes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Innovations and Solutions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51</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Operational Changes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Prompt Payment</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54</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COB Savings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lastRenderedPageBreak/>
              <w:t>55</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Medicare Cost Avoidance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56</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Non-Medicare Cost Avoidance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Potential Subrogation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Original Claims Processed</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59</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Prior Authorizations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60</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Original Claims Payment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61</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Denied Claims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Suspended Claims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Claims Inventory</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64</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Encounter Data</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67</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Credentialing Activity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Enrollment</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69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Termination from MCO Participation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Denial of MCO Participation</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72</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Medicaid Program Violation Letters and Collections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73</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Explanation of Member Benefits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74A</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Medicaid Program Lock-In Reports/ Admits Savings Summary Table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74B</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Medicaid Program Lock-In Reports/ Rolling Annual Calendar Comparison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74C</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Medicaid Program Lock-In Reports/ Member Initial Lock-In Effective Dates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SUR Algorithms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76</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Fraud Waste and Abuse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Member Fraud Waste and Abuse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 xml:space="preserve">Quarterly Benefits Payment </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79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Health Risk Assessments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80</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Changes in Network</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81</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Par and Non-Par Provider Participation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Status of all Subcontractors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Member TPL Resource Information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Quality Assessment and Performance Improvement Project</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Quality Improvement Plan and Evaluation</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86</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Annual Outreach Plan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DMS Copied on Report to Management of any Changes in Member Services Function to Improve the Quality of Care Provided or Method of Delivery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Absent Parent Canceled Court Order Information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89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List of Members Participating with the Quality Member Access Advisory Committee</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90</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Performance Improvement Projects Proposal</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91</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Abortion Procedures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Performance Improvement Projects Proposal</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EPSDT CMS - 416</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Member Surveys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Provider Surveys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96</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 xml:space="preserve">Audited HEDIS Reports </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Adults and Children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98</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Pregnant and Postpartum</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99</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Intravenous Drug Users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EPSDT for Behavioral Health Populations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101</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Evidence Based Practices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101A</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and Wellness</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102</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and Chronic Physical Health</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Expenses PMPM</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105</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Received Services under 907 KAR 3:110</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106</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Pharmacy for all MCO Members- Adults and Children</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Capacity</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108</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Received PRTF- Level I and Level II</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lastRenderedPageBreak/>
              <w:t>109</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Adults and Children/ Youth Readmitted to PRTF</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110</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Services by Procedure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111</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Adults with SMI</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Adults with SMI and Children/ Youth with SED Received with Co-occurring Mental Health Abuse Disorders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113</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Children/ Youth with SED Therapy or Family Functional Therapy</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114</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Children/ Youth with SED who were assessed for Trauma History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115</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of their Caregivers Received Peer Support Service</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116</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Pregnant and Post-partum women with Substance use Disorders Received First Treatment within 48 hours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117</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and Percentage of Children/ Youth Discharged from PRTF</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119</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Statistics Improvement Project Adult Survey</w:t>
            </w:r>
          </w:p>
        </w:tc>
      </w:tr>
      <w:tr w:rsidR="006939E5" w:rsidRPr="006939E5" w:rsidTr="006939E5">
        <w:trPr>
          <w:trHeight w:val="20"/>
        </w:trPr>
        <w:tc>
          <w:tcPr>
            <w:tcW w:w="1095" w:type="dxa"/>
            <w:tcBorders>
              <w:top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120</w:t>
            </w:r>
          </w:p>
        </w:tc>
        <w:tc>
          <w:tcPr>
            <w:tcW w:w="9090" w:type="dxa"/>
            <w:tcBorders>
              <w:top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Behavioral Health Statistics Improvement Project Child Survey</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121</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with Behavioral Health Diagnosis' with PCP</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122</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Children/ Youth with Behavioral Health Diagnoses Received Annual Wellness Check/ Health Exam</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123</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General Behavioral Health Diagnosis and Chronic Physical Health Diagnosis</w:t>
            </w:r>
          </w:p>
        </w:tc>
      </w:tr>
      <w:tr w:rsidR="006939E5" w:rsidRPr="006939E5" w:rsidTr="006939E5">
        <w:trPr>
          <w:trHeight w:val="20"/>
        </w:trPr>
        <w:tc>
          <w:tcPr>
            <w:tcW w:w="1095" w:type="dxa"/>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124</w:t>
            </w:r>
          </w:p>
        </w:tc>
        <w:tc>
          <w:tcPr>
            <w:tcW w:w="9090" w:type="dxa"/>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with Regular use of Tobacco Products</w:t>
            </w:r>
          </w:p>
        </w:tc>
      </w:tr>
      <w:tr w:rsidR="006939E5" w:rsidRPr="006939E5" w:rsidTr="006939E5">
        <w:trPr>
          <w:trHeight w:val="20"/>
        </w:trPr>
        <w:tc>
          <w:tcPr>
            <w:tcW w:w="1095" w:type="dxa"/>
            <w:tcBorders>
              <w:bottom w:val="single" w:sz="4" w:space="0" w:color="auto"/>
            </w:tcBorders>
            <w:shd w:val="clear" w:color="auto" w:fill="auto"/>
            <w:noWrap/>
            <w:vAlign w:val="bottom"/>
            <w:hideMark/>
          </w:tcPr>
          <w:p w:rsidR="006939E5" w:rsidRPr="006939E5" w:rsidRDefault="006939E5" w:rsidP="006939E5">
            <w:pPr>
              <w:tabs>
                <w:tab w:val="left" w:pos="447"/>
                <w:tab w:val="left" w:pos="537"/>
              </w:tabs>
              <w:spacing w:after="0" w:line="240" w:lineRule="auto"/>
              <w:ind w:left="-453" w:right="252" w:hanging="270"/>
              <w:jc w:val="right"/>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125</w:t>
            </w:r>
          </w:p>
        </w:tc>
        <w:tc>
          <w:tcPr>
            <w:tcW w:w="9090" w:type="dxa"/>
            <w:tcBorders>
              <w:bottom w:val="single" w:sz="4" w:space="0" w:color="auto"/>
            </w:tcBorders>
            <w:shd w:val="clear" w:color="auto" w:fill="auto"/>
            <w:vAlign w:val="bottom"/>
            <w:hideMark/>
          </w:tcPr>
          <w:p w:rsidR="006939E5" w:rsidRPr="006939E5" w:rsidRDefault="006939E5" w:rsidP="006939E5">
            <w:pPr>
              <w:spacing w:after="0" w:line="240" w:lineRule="auto"/>
              <w:rPr>
                <w:rFonts w:ascii="Times New Roman" w:eastAsia="Times New Roman" w:hAnsi="Times New Roman"/>
                <w:color w:val="000000"/>
                <w:sz w:val="20"/>
                <w:szCs w:val="20"/>
              </w:rPr>
            </w:pPr>
            <w:r w:rsidRPr="006939E5">
              <w:rPr>
                <w:rFonts w:ascii="Times New Roman" w:eastAsia="Times New Roman" w:hAnsi="Times New Roman"/>
                <w:color w:val="000000"/>
                <w:sz w:val="20"/>
                <w:szCs w:val="20"/>
              </w:rPr>
              <w:t>Unduplicated Number of Adults and Children/ Youth Screened for Substance Use Disorder in Physical Care Setting</w:t>
            </w:r>
          </w:p>
        </w:tc>
      </w:tr>
      <w:tr w:rsidR="006939E5" w:rsidRPr="006939E5" w:rsidTr="006939E5">
        <w:trPr>
          <w:trHeight w:val="512"/>
        </w:trPr>
        <w:tc>
          <w:tcPr>
            <w:tcW w:w="10185" w:type="dxa"/>
            <w:gridSpan w:val="2"/>
            <w:tcBorders>
              <w:top w:val="single" w:sz="4" w:space="0" w:color="auto"/>
            </w:tcBorders>
            <w:shd w:val="clear" w:color="auto" w:fill="auto"/>
            <w:noWrap/>
            <w:vAlign w:val="bottom"/>
            <w:hideMark/>
          </w:tcPr>
          <w:p w:rsidR="00F02567" w:rsidRPr="006939E5" w:rsidRDefault="006939E5" w:rsidP="00193EE3">
            <w:pPr>
              <w:spacing w:before="120" w:after="0" w:line="240" w:lineRule="auto"/>
              <w:rPr>
                <w:rFonts w:ascii="Times New Roman" w:eastAsia="Times New Roman" w:hAnsi="Times New Roman"/>
                <w:color w:val="000000"/>
                <w:sz w:val="18"/>
                <w:szCs w:val="18"/>
              </w:rPr>
            </w:pPr>
            <w:r w:rsidRPr="006939E5">
              <w:rPr>
                <w:rFonts w:ascii="Times New Roman" w:eastAsia="Times New Roman" w:hAnsi="Times New Roman"/>
                <w:color w:val="000000"/>
                <w:sz w:val="18"/>
                <w:szCs w:val="18"/>
              </w:rPr>
              <w:t xml:space="preserve">* Some reports were assigned a number and then deactivated, but may be re-activated at a later point.  </w:t>
            </w:r>
            <w:r w:rsidR="00F02567">
              <w:rPr>
                <w:rFonts w:ascii="Times New Roman" w:eastAsia="Times New Roman" w:hAnsi="Times New Roman"/>
                <w:color w:val="000000"/>
                <w:sz w:val="18"/>
                <w:szCs w:val="18"/>
              </w:rPr>
              <w:t>These reports were omitted from this list.</w:t>
            </w:r>
          </w:p>
          <w:p w:rsidR="006939E5" w:rsidRPr="006939E5" w:rsidRDefault="006939E5" w:rsidP="006939E5">
            <w:pPr>
              <w:spacing w:after="0" w:line="240" w:lineRule="auto"/>
              <w:rPr>
                <w:rFonts w:ascii="Times New Roman" w:eastAsia="Times New Roman" w:hAnsi="Times New Roman"/>
                <w:color w:val="000000"/>
                <w:sz w:val="18"/>
                <w:szCs w:val="18"/>
              </w:rPr>
            </w:pPr>
          </w:p>
        </w:tc>
      </w:tr>
    </w:tbl>
    <w:p w:rsidR="00AF138F" w:rsidRDefault="00AF138F" w:rsidP="006939E5">
      <w:pPr>
        <w:spacing w:after="0" w:line="480" w:lineRule="auto"/>
        <w:ind w:right="270"/>
        <w:jc w:val="center"/>
        <w:rPr>
          <w:rFonts w:ascii="Times New Roman" w:hAnsi="Times New Roman"/>
          <w:b/>
          <w:sz w:val="24"/>
        </w:rPr>
      </w:pPr>
    </w:p>
    <w:sectPr w:rsidR="00AF138F" w:rsidSect="00EA6C9A">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87" w:rsidRPr="00D40FE1" w:rsidRDefault="000A1587" w:rsidP="00D40FE1">
      <w:pPr>
        <w:pStyle w:val="Footer"/>
      </w:pPr>
    </w:p>
  </w:endnote>
  <w:endnote w:type="continuationSeparator" w:id="0">
    <w:p w:rsidR="000A1587" w:rsidRPr="00D40FE1" w:rsidRDefault="000A1587" w:rsidP="00D40FE1">
      <w:pPr>
        <w:pStyle w:val="Footer"/>
      </w:pPr>
    </w:p>
  </w:endnote>
  <w:endnote w:id="1">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B1621">
        <w:rPr>
          <w:rFonts w:ascii="Times New Roman" w:hAnsi="Times New Roman"/>
          <w:sz w:val="22"/>
          <w:szCs w:val="22"/>
        </w:rPr>
        <w:t>Presentation by Secretary Audrey Haynes to the Interim Joint Committee on Health and Welfare.</w:t>
      </w:r>
      <w:proofErr w:type="gramEnd"/>
      <w:r w:rsidRPr="000B1621">
        <w:rPr>
          <w:rFonts w:ascii="Times New Roman" w:hAnsi="Times New Roman"/>
          <w:sz w:val="22"/>
          <w:szCs w:val="22"/>
        </w:rPr>
        <w:t xml:space="preserve">  June 20, 2012.</w:t>
      </w:r>
    </w:p>
  </w:endnote>
  <w:endnote w:id="2">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 xml:space="preserve">Howell E, Palmer A and Adams, F.  </w:t>
      </w:r>
      <w:r w:rsidRPr="000B1621">
        <w:rPr>
          <w:rFonts w:ascii="Times New Roman" w:hAnsi="Times New Roman"/>
          <w:i/>
          <w:sz w:val="22"/>
          <w:szCs w:val="22"/>
        </w:rPr>
        <w:t>Medicaid and Chip Risk-Based Managed Care in 20 States: Experiences Over the Past Decade and Lessons for the Future</w:t>
      </w:r>
      <w:r>
        <w:rPr>
          <w:rFonts w:ascii="Times New Roman" w:hAnsi="Times New Roman"/>
          <w:sz w:val="22"/>
          <w:szCs w:val="22"/>
        </w:rPr>
        <w:t xml:space="preserve">. Washington, DC: Urban Institute, July </w:t>
      </w:r>
      <w:r w:rsidRPr="000B1621">
        <w:rPr>
          <w:rFonts w:ascii="Times New Roman" w:hAnsi="Times New Roman"/>
          <w:sz w:val="22"/>
          <w:szCs w:val="22"/>
        </w:rPr>
        <w:t>2012.</w:t>
      </w:r>
    </w:p>
  </w:endnote>
  <w:endnote w:id="3">
    <w:p w:rsidR="00A21324" w:rsidRPr="000B1621" w:rsidRDefault="00A21324" w:rsidP="000B1621">
      <w:pPr>
        <w:autoSpaceDE w:val="0"/>
        <w:autoSpaceDN w:val="0"/>
        <w:adjustRightInd w:val="0"/>
        <w:spacing w:after="120" w:line="240" w:lineRule="auto"/>
        <w:ind w:left="274" w:hanging="274"/>
        <w:rPr>
          <w:rFonts w:ascii="Times New Roman" w:hAnsi="Times New Roman"/>
        </w:rPr>
      </w:pPr>
      <w:r w:rsidRPr="000B1621">
        <w:rPr>
          <w:rStyle w:val="EndnoteReference"/>
          <w:rFonts w:ascii="Times New Roman" w:hAnsi="Times New Roman"/>
        </w:rPr>
        <w:endnoteRef/>
      </w:r>
      <w:r w:rsidRPr="000B1621">
        <w:rPr>
          <w:rFonts w:ascii="Times New Roman" w:hAnsi="Times New Roman"/>
        </w:rPr>
        <w:t xml:space="preserve"> </w:t>
      </w:r>
      <w:r>
        <w:rPr>
          <w:rFonts w:ascii="Times New Roman" w:hAnsi="Times New Roman"/>
        </w:rPr>
        <w:tab/>
      </w:r>
      <w:r w:rsidRPr="000B1621">
        <w:rPr>
          <w:rFonts w:ascii="Times New Roman" w:hAnsi="Times New Roman"/>
        </w:rPr>
        <w:t>Commonwealth of Kentucky Solicitation Number RFP 758 1100000276</w:t>
      </w:r>
      <w:r>
        <w:rPr>
          <w:rFonts w:ascii="Times New Roman" w:hAnsi="Times New Roman"/>
        </w:rPr>
        <w:t>.</w:t>
      </w:r>
    </w:p>
  </w:endnote>
  <w:endnote w:id="4">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Pr>
          <w:rFonts w:ascii="Times New Roman" w:hAnsi="Times New Roman"/>
          <w:sz w:val="22"/>
          <w:szCs w:val="22"/>
        </w:rPr>
        <w:t xml:space="preserve">Kenney G, Dubay </w:t>
      </w:r>
      <w:r w:rsidRPr="000B1621">
        <w:rPr>
          <w:rFonts w:ascii="Times New Roman" w:hAnsi="Times New Roman"/>
          <w:sz w:val="22"/>
          <w:szCs w:val="22"/>
        </w:rPr>
        <w:t>L</w:t>
      </w:r>
      <w:r>
        <w:rPr>
          <w:rFonts w:ascii="Times New Roman" w:hAnsi="Times New Roman"/>
          <w:sz w:val="22"/>
          <w:szCs w:val="22"/>
        </w:rPr>
        <w:t>, Zuckerman S and</w:t>
      </w:r>
      <w:r w:rsidRPr="000B1621">
        <w:rPr>
          <w:rFonts w:ascii="Times New Roman" w:hAnsi="Times New Roman"/>
          <w:sz w:val="22"/>
          <w:szCs w:val="22"/>
        </w:rPr>
        <w:t xml:space="preserve"> Huntress M.</w:t>
      </w:r>
      <w:proofErr w:type="gramEnd"/>
      <w:r w:rsidRPr="000B1621">
        <w:rPr>
          <w:rFonts w:ascii="Times New Roman" w:hAnsi="Times New Roman"/>
          <w:sz w:val="22"/>
          <w:szCs w:val="22"/>
        </w:rPr>
        <w:t xml:space="preserve">  “Opting Out of the Medicaid Expansion under the ACA: How Many Uninsured Adults </w:t>
      </w:r>
      <w:proofErr w:type="gramStart"/>
      <w:r w:rsidRPr="000B1621">
        <w:rPr>
          <w:rFonts w:ascii="Times New Roman" w:hAnsi="Times New Roman"/>
          <w:sz w:val="22"/>
          <w:szCs w:val="22"/>
        </w:rPr>
        <w:t>Would</w:t>
      </w:r>
      <w:proofErr w:type="gramEnd"/>
      <w:r w:rsidRPr="000B1621">
        <w:rPr>
          <w:rFonts w:ascii="Times New Roman" w:hAnsi="Times New Roman"/>
          <w:sz w:val="22"/>
          <w:szCs w:val="22"/>
        </w:rPr>
        <w:t xml:space="preserve"> not Be Eligible for Medicaid?”  </w:t>
      </w:r>
      <w:r>
        <w:rPr>
          <w:rFonts w:ascii="Times New Roman" w:hAnsi="Times New Roman"/>
          <w:sz w:val="22"/>
          <w:szCs w:val="22"/>
        </w:rPr>
        <w:t xml:space="preserve">Washington, DC: Urban Institute, </w:t>
      </w:r>
      <w:r w:rsidRPr="000B1621">
        <w:rPr>
          <w:rFonts w:ascii="Times New Roman" w:hAnsi="Times New Roman"/>
          <w:sz w:val="22"/>
          <w:szCs w:val="22"/>
        </w:rPr>
        <w:t>July 5, 2012.</w:t>
      </w:r>
    </w:p>
  </w:endnote>
  <w:endnote w:id="5">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 xml:space="preserve">Howell et al.  </w:t>
      </w:r>
      <w:r w:rsidRPr="000B1621">
        <w:rPr>
          <w:rFonts w:ascii="Times New Roman" w:hAnsi="Times New Roman"/>
          <w:i/>
          <w:sz w:val="22"/>
          <w:szCs w:val="22"/>
        </w:rPr>
        <w:t>Medicaid and Chip Risk-Based Managed Care in 20 States</w:t>
      </w:r>
      <w:r w:rsidRPr="000B1621">
        <w:rPr>
          <w:rFonts w:ascii="Times New Roman" w:hAnsi="Times New Roman"/>
          <w:sz w:val="22"/>
          <w:szCs w:val="22"/>
        </w:rPr>
        <w:t>.</w:t>
      </w:r>
    </w:p>
  </w:endnote>
  <w:endnote w:id="6">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spellStart"/>
      <w:proofErr w:type="gramStart"/>
      <w:r>
        <w:rPr>
          <w:rFonts w:ascii="Times New Roman" w:hAnsi="Times New Roman"/>
          <w:sz w:val="22"/>
          <w:szCs w:val="22"/>
        </w:rPr>
        <w:t>A</w:t>
      </w:r>
      <w:r w:rsidRPr="000B1621">
        <w:rPr>
          <w:rFonts w:ascii="Times New Roman" w:hAnsi="Times New Roman"/>
          <w:sz w:val="22"/>
          <w:szCs w:val="22"/>
        </w:rPr>
        <w:t>vanbenschoten</w:t>
      </w:r>
      <w:proofErr w:type="spellEnd"/>
      <w:r>
        <w:rPr>
          <w:rFonts w:ascii="Times New Roman" w:hAnsi="Times New Roman"/>
          <w:sz w:val="22"/>
          <w:szCs w:val="22"/>
        </w:rPr>
        <w:t>.</w:t>
      </w:r>
      <w:proofErr w:type="gramEnd"/>
      <w:r w:rsidRPr="000B1621">
        <w:rPr>
          <w:rFonts w:ascii="Times New Roman" w:hAnsi="Times New Roman"/>
          <w:sz w:val="22"/>
          <w:szCs w:val="22"/>
        </w:rPr>
        <w:t xml:space="preserve"> </w:t>
      </w:r>
      <w:r>
        <w:rPr>
          <w:rFonts w:ascii="Times New Roman" w:hAnsi="Times New Roman"/>
          <w:sz w:val="22"/>
          <w:szCs w:val="22"/>
        </w:rPr>
        <w:t>“</w:t>
      </w:r>
      <w:proofErr w:type="spellStart"/>
      <w:r w:rsidRPr="000B1621">
        <w:rPr>
          <w:rFonts w:ascii="Times New Roman" w:hAnsi="Times New Roman"/>
          <w:sz w:val="22"/>
          <w:szCs w:val="22"/>
        </w:rPr>
        <w:t>Beshear</w:t>
      </w:r>
      <w:proofErr w:type="spellEnd"/>
      <w:r w:rsidRPr="000B1621">
        <w:rPr>
          <w:rFonts w:ascii="Times New Roman" w:hAnsi="Times New Roman"/>
          <w:sz w:val="22"/>
          <w:szCs w:val="22"/>
        </w:rPr>
        <w:t xml:space="preserve"> urges lawmakers to balance Medicaid budget.</w:t>
      </w:r>
      <w:r>
        <w:rPr>
          <w:rFonts w:ascii="Times New Roman" w:hAnsi="Times New Roman"/>
          <w:sz w:val="22"/>
          <w:szCs w:val="22"/>
        </w:rPr>
        <w:t xml:space="preserve">” </w:t>
      </w:r>
      <w:proofErr w:type="gramStart"/>
      <w:r w:rsidRPr="00061EBC">
        <w:rPr>
          <w:rFonts w:ascii="Times New Roman" w:hAnsi="Times New Roman"/>
          <w:i/>
          <w:sz w:val="22"/>
          <w:szCs w:val="22"/>
        </w:rPr>
        <w:t>Cincinnati.com blog</w:t>
      </w:r>
      <w:r>
        <w:rPr>
          <w:rFonts w:ascii="Times New Roman" w:hAnsi="Times New Roman"/>
          <w:sz w:val="22"/>
          <w:szCs w:val="22"/>
        </w:rPr>
        <w:t xml:space="preserve">, January 19, </w:t>
      </w:r>
      <w:r w:rsidRPr="000B1621">
        <w:rPr>
          <w:rFonts w:ascii="Times New Roman" w:hAnsi="Times New Roman"/>
          <w:sz w:val="22"/>
          <w:szCs w:val="22"/>
        </w:rPr>
        <w:t>2011</w:t>
      </w:r>
      <w:r>
        <w:rPr>
          <w:rFonts w:ascii="Times New Roman" w:hAnsi="Times New Roman"/>
          <w:sz w:val="22"/>
          <w:szCs w:val="22"/>
        </w:rPr>
        <w:t>.</w:t>
      </w:r>
      <w:proofErr w:type="gramEnd"/>
      <w:r>
        <w:rPr>
          <w:rFonts w:ascii="Times New Roman" w:hAnsi="Times New Roman"/>
          <w:sz w:val="22"/>
          <w:szCs w:val="22"/>
        </w:rPr>
        <w:t xml:space="preserve"> </w:t>
      </w:r>
    </w:p>
  </w:endnote>
  <w:endnote w:id="7">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Data o</w:t>
      </w:r>
      <w:r w:rsidRPr="000B1621">
        <w:rPr>
          <w:rFonts w:ascii="Times New Roman" w:hAnsi="Times New Roman"/>
          <w:sz w:val="22"/>
          <w:szCs w:val="22"/>
        </w:rPr>
        <w:t>btained from the Cabinet through Open Records Request.</w:t>
      </w:r>
    </w:p>
  </w:endnote>
  <w:endnote w:id="8">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 xml:space="preserve">According to the managed care contracts, a plan must pay out-of-network providers 90 percent of the FFS rate for covered services.  </w:t>
      </w:r>
    </w:p>
  </w:endnote>
  <w:endnote w:id="9">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Boyd</w:t>
      </w:r>
      <w:r w:rsidRPr="000B1621">
        <w:rPr>
          <w:rFonts w:ascii="Times New Roman" w:hAnsi="Times New Roman"/>
          <w:sz w:val="22"/>
          <w:szCs w:val="22"/>
        </w:rPr>
        <w:t xml:space="preserve"> T.  “Appalachian Regional Healthcare </w:t>
      </w:r>
      <w:r>
        <w:rPr>
          <w:rFonts w:ascii="Times New Roman" w:hAnsi="Times New Roman"/>
          <w:sz w:val="22"/>
          <w:szCs w:val="22"/>
        </w:rPr>
        <w:t>S</w:t>
      </w:r>
      <w:r w:rsidRPr="000B1621">
        <w:rPr>
          <w:rFonts w:ascii="Times New Roman" w:hAnsi="Times New Roman"/>
          <w:sz w:val="22"/>
          <w:szCs w:val="22"/>
        </w:rPr>
        <w:t xml:space="preserve">uing </w:t>
      </w:r>
      <w:proofErr w:type="spellStart"/>
      <w:r w:rsidRPr="000B1621">
        <w:rPr>
          <w:rFonts w:ascii="Times New Roman" w:hAnsi="Times New Roman"/>
          <w:sz w:val="22"/>
          <w:szCs w:val="22"/>
        </w:rPr>
        <w:t>Centene</w:t>
      </w:r>
      <w:proofErr w:type="spellEnd"/>
      <w:r w:rsidRPr="000B1621">
        <w:rPr>
          <w:rFonts w:ascii="Times New Roman" w:hAnsi="Times New Roman"/>
          <w:sz w:val="22"/>
          <w:szCs w:val="22"/>
        </w:rPr>
        <w:t xml:space="preserve">, Coventry </w:t>
      </w:r>
      <w:r>
        <w:rPr>
          <w:rFonts w:ascii="Times New Roman" w:hAnsi="Times New Roman"/>
          <w:sz w:val="22"/>
          <w:szCs w:val="22"/>
        </w:rPr>
        <w:t>D</w:t>
      </w:r>
      <w:r w:rsidRPr="000B1621">
        <w:rPr>
          <w:rFonts w:ascii="Times New Roman" w:hAnsi="Times New Roman"/>
          <w:sz w:val="22"/>
          <w:szCs w:val="22"/>
        </w:rPr>
        <w:t xml:space="preserve">emanding Medicaid </w:t>
      </w:r>
      <w:r>
        <w:rPr>
          <w:rFonts w:ascii="Times New Roman" w:hAnsi="Times New Roman"/>
          <w:sz w:val="22"/>
          <w:szCs w:val="22"/>
        </w:rPr>
        <w:t>M</w:t>
      </w:r>
      <w:r w:rsidRPr="000B1621">
        <w:rPr>
          <w:rFonts w:ascii="Times New Roman" w:hAnsi="Times New Roman"/>
          <w:sz w:val="22"/>
          <w:szCs w:val="22"/>
        </w:rPr>
        <w:t xml:space="preserve">anaged </w:t>
      </w:r>
      <w:r>
        <w:rPr>
          <w:rFonts w:ascii="Times New Roman" w:hAnsi="Times New Roman"/>
          <w:sz w:val="22"/>
          <w:szCs w:val="22"/>
        </w:rPr>
        <w:t>C</w:t>
      </w:r>
      <w:r w:rsidRPr="000B1621">
        <w:rPr>
          <w:rFonts w:ascii="Times New Roman" w:hAnsi="Times New Roman"/>
          <w:sz w:val="22"/>
          <w:szCs w:val="22"/>
        </w:rPr>
        <w:t xml:space="preserve">are </w:t>
      </w:r>
      <w:r>
        <w:rPr>
          <w:rFonts w:ascii="Times New Roman" w:hAnsi="Times New Roman"/>
          <w:sz w:val="22"/>
          <w:szCs w:val="22"/>
        </w:rPr>
        <w:t>P</w:t>
      </w:r>
      <w:r w:rsidRPr="000B1621">
        <w:rPr>
          <w:rFonts w:ascii="Times New Roman" w:hAnsi="Times New Roman"/>
          <w:sz w:val="22"/>
          <w:szCs w:val="22"/>
        </w:rPr>
        <w:t xml:space="preserve">ayments.”  </w:t>
      </w:r>
      <w:r w:rsidRPr="00061EBC">
        <w:rPr>
          <w:rFonts w:ascii="Times New Roman" w:hAnsi="Times New Roman"/>
          <w:i/>
          <w:sz w:val="22"/>
          <w:szCs w:val="22"/>
        </w:rPr>
        <w:t>Insider Louisville</w:t>
      </w:r>
      <w:r>
        <w:rPr>
          <w:rFonts w:ascii="Times New Roman" w:hAnsi="Times New Roman"/>
          <w:sz w:val="22"/>
          <w:szCs w:val="22"/>
        </w:rPr>
        <w:t xml:space="preserve">, </w:t>
      </w:r>
      <w:r w:rsidRPr="000B1621">
        <w:rPr>
          <w:rFonts w:ascii="Times New Roman" w:hAnsi="Times New Roman"/>
          <w:sz w:val="22"/>
          <w:szCs w:val="22"/>
        </w:rPr>
        <w:t>April 19, 2012.</w:t>
      </w:r>
    </w:p>
  </w:endnote>
  <w:endnote w:id="10">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B1621">
        <w:rPr>
          <w:rFonts w:ascii="Times New Roman" w:hAnsi="Times New Roman"/>
          <w:sz w:val="22"/>
          <w:szCs w:val="22"/>
        </w:rPr>
        <w:t>Estep</w:t>
      </w:r>
      <w:r>
        <w:rPr>
          <w:rFonts w:ascii="Times New Roman" w:hAnsi="Times New Roman"/>
          <w:sz w:val="22"/>
          <w:szCs w:val="22"/>
        </w:rPr>
        <w:t xml:space="preserve"> B and </w:t>
      </w:r>
      <w:r w:rsidRPr="000B1621">
        <w:rPr>
          <w:rFonts w:ascii="Times New Roman" w:hAnsi="Times New Roman"/>
          <w:sz w:val="22"/>
          <w:szCs w:val="22"/>
        </w:rPr>
        <w:t xml:space="preserve">Honeycutt Spears V. “Contractor </w:t>
      </w:r>
      <w:r>
        <w:rPr>
          <w:rFonts w:ascii="Times New Roman" w:hAnsi="Times New Roman"/>
          <w:sz w:val="22"/>
          <w:szCs w:val="22"/>
        </w:rPr>
        <w:t>M</w:t>
      </w:r>
      <w:r w:rsidRPr="000B1621">
        <w:rPr>
          <w:rFonts w:ascii="Times New Roman" w:hAnsi="Times New Roman"/>
          <w:sz w:val="22"/>
          <w:szCs w:val="22"/>
        </w:rPr>
        <w:t xml:space="preserve">ust </w:t>
      </w:r>
      <w:r>
        <w:rPr>
          <w:rFonts w:ascii="Times New Roman" w:hAnsi="Times New Roman"/>
          <w:sz w:val="22"/>
          <w:szCs w:val="22"/>
        </w:rPr>
        <w:t>C</w:t>
      </w:r>
      <w:r w:rsidRPr="000B1621">
        <w:rPr>
          <w:rFonts w:ascii="Times New Roman" w:hAnsi="Times New Roman"/>
          <w:sz w:val="22"/>
          <w:szCs w:val="22"/>
        </w:rPr>
        <w:t xml:space="preserve">ontinue </w:t>
      </w:r>
      <w:r>
        <w:rPr>
          <w:rFonts w:ascii="Times New Roman" w:hAnsi="Times New Roman"/>
          <w:sz w:val="22"/>
          <w:szCs w:val="22"/>
        </w:rPr>
        <w:t>P</w:t>
      </w:r>
      <w:r w:rsidRPr="000B1621">
        <w:rPr>
          <w:rFonts w:ascii="Times New Roman" w:hAnsi="Times New Roman"/>
          <w:sz w:val="22"/>
          <w:szCs w:val="22"/>
        </w:rPr>
        <w:t xml:space="preserve">aying for </w:t>
      </w:r>
      <w:r>
        <w:rPr>
          <w:rFonts w:ascii="Times New Roman" w:hAnsi="Times New Roman"/>
          <w:sz w:val="22"/>
          <w:szCs w:val="22"/>
        </w:rPr>
        <w:t>S</w:t>
      </w:r>
      <w:r w:rsidRPr="000B1621">
        <w:rPr>
          <w:rFonts w:ascii="Times New Roman" w:hAnsi="Times New Roman"/>
          <w:sz w:val="22"/>
          <w:szCs w:val="22"/>
        </w:rPr>
        <w:t xml:space="preserve">ervices at ARH for 30 days, </w:t>
      </w:r>
      <w:r>
        <w:rPr>
          <w:rFonts w:ascii="Times New Roman" w:hAnsi="Times New Roman"/>
          <w:sz w:val="22"/>
          <w:szCs w:val="22"/>
        </w:rPr>
        <w:t>S</w:t>
      </w:r>
      <w:r w:rsidRPr="000B1621">
        <w:rPr>
          <w:rFonts w:ascii="Times New Roman" w:hAnsi="Times New Roman"/>
          <w:sz w:val="22"/>
          <w:szCs w:val="22"/>
        </w:rPr>
        <w:t xml:space="preserve">tate </w:t>
      </w:r>
      <w:r>
        <w:rPr>
          <w:rFonts w:ascii="Times New Roman" w:hAnsi="Times New Roman"/>
          <w:sz w:val="22"/>
          <w:szCs w:val="22"/>
        </w:rPr>
        <w:t>O</w:t>
      </w:r>
      <w:r w:rsidRPr="000B1621">
        <w:rPr>
          <w:rFonts w:ascii="Times New Roman" w:hAnsi="Times New Roman"/>
          <w:sz w:val="22"/>
          <w:szCs w:val="22"/>
        </w:rPr>
        <w:t xml:space="preserve">fficial </w:t>
      </w:r>
      <w:r>
        <w:rPr>
          <w:rFonts w:ascii="Times New Roman" w:hAnsi="Times New Roman"/>
          <w:sz w:val="22"/>
          <w:szCs w:val="22"/>
        </w:rPr>
        <w:t>S</w:t>
      </w:r>
      <w:r w:rsidRPr="000B1621">
        <w:rPr>
          <w:rFonts w:ascii="Times New Roman" w:hAnsi="Times New Roman"/>
          <w:sz w:val="22"/>
          <w:szCs w:val="22"/>
        </w:rPr>
        <w:t>ays.”</w:t>
      </w:r>
      <w:proofErr w:type="gramEnd"/>
      <w:r w:rsidRPr="000B1621">
        <w:rPr>
          <w:rFonts w:ascii="Times New Roman" w:hAnsi="Times New Roman"/>
          <w:sz w:val="22"/>
          <w:szCs w:val="22"/>
        </w:rPr>
        <w:t xml:space="preserve">  </w:t>
      </w:r>
      <w:r w:rsidRPr="00061EBC">
        <w:rPr>
          <w:rFonts w:ascii="Times New Roman" w:hAnsi="Times New Roman"/>
          <w:i/>
          <w:sz w:val="22"/>
          <w:szCs w:val="22"/>
        </w:rPr>
        <w:t>Kentucky.com</w:t>
      </w:r>
      <w:r>
        <w:rPr>
          <w:rFonts w:ascii="Times New Roman" w:hAnsi="Times New Roman"/>
          <w:sz w:val="22"/>
          <w:szCs w:val="22"/>
        </w:rPr>
        <w:t>, May 12, 2012</w:t>
      </w:r>
      <w:r w:rsidRPr="000B1621">
        <w:rPr>
          <w:rFonts w:ascii="Times New Roman" w:hAnsi="Times New Roman"/>
          <w:sz w:val="22"/>
          <w:szCs w:val="22"/>
        </w:rPr>
        <w:t>.</w:t>
      </w:r>
    </w:p>
  </w:endnote>
  <w:endnote w:id="11">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i/>
          <w:sz w:val="22"/>
          <w:szCs w:val="22"/>
        </w:rPr>
        <w:t>Appalachian Regional Healthcare v. Coventry Life and Health</w:t>
      </w:r>
      <w:r w:rsidRPr="000B1621">
        <w:rPr>
          <w:rFonts w:ascii="Times New Roman" w:hAnsi="Times New Roman"/>
          <w:sz w:val="22"/>
          <w:szCs w:val="22"/>
        </w:rPr>
        <w:t xml:space="preserve">, Civil Action 5:12-CV-114-KSF, U.S. District Court, Eastern District of Kentucky.  </w:t>
      </w:r>
      <w:hyperlink r:id="rId1" w:history="1">
        <w:r w:rsidRPr="000B1621">
          <w:rPr>
            <w:rStyle w:val="Hyperlink"/>
            <w:rFonts w:ascii="Times New Roman" w:hAnsi="Times New Roman"/>
            <w:sz w:val="22"/>
            <w:szCs w:val="22"/>
          </w:rPr>
          <w:t>http://docs.justia.com/cases/federal/district-courts/kentucky/kyedce/5:2012cv00114/69776/67/0.pdf?1340278017</w:t>
        </w:r>
      </w:hyperlink>
    </w:p>
  </w:endnote>
  <w:endnote w:id="12">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Personal communication with one of the plans brought to light a host of potential errors in classification of specialists due to a mismatch between the Department for Medicaid Services’ (DMS) list and that of the plan, so the reader should review these results with caution.</w:t>
      </w:r>
    </w:p>
  </w:endnote>
  <w:endnote w:id="13">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B1621">
        <w:rPr>
          <w:rFonts w:ascii="Times New Roman" w:hAnsi="Times New Roman"/>
          <w:sz w:val="22"/>
          <w:szCs w:val="22"/>
        </w:rPr>
        <w:t>Personal Communication with University of Kentucky providers.</w:t>
      </w:r>
      <w:proofErr w:type="gramEnd"/>
    </w:p>
  </w:endnote>
  <w:endnote w:id="14">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 xml:space="preserve">Howell et al. </w:t>
      </w:r>
      <w:r w:rsidRPr="00061EBC">
        <w:rPr>
          <w:rFonts w:ascii="Times New Roman" w:hAnsi="Times New Roman"/>
          <w:i/>
          <w:sz w:val="22"/>
          <w:szCs w:val="22"/>
        </w:rPr>
        <w:t>Medicaid and Chip Risk-Based Managed Care in 20 States</w:t>
      </w:r>
      <w:r w:rsidRPr="000B1621">
        <w:rPr>
          <w:rFonts w:ascii="Times New Roman" w:hAnsi="Times New Roman"/>
          <w:sz w:val="22"/>
          <w:szCs w:val="22"/>
        </w:rPr>
        <w:t>.</w:t>
      </w:r>
    </w:p>
  </w:endnote>
  <w:endnote w:id="15">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 xml:space="preserve">PricewaterhouseCoopers, LLP.  </w:t>
      </w:r>
      <w:r w:rsidRPr="00061EBC">
        <w:rPr>
          <w:rFonts w:ascii="Times New Roman" w:hAnsi="Times New Roman"/>
          <w:i/>
          <w:sz w:val="22"/>
          <w:szCs w:val="22"/>
        </w:rPr>
        <w:t>Managed Care Expansion Data Book and Capitation Rate Ranges: Fiscal Years 2012, 2013, and 2014</w:t>
      </w:r>
      <w:r>
        <w:rPr>
          <w:rFonts w:ascii="Times New Roman" w:hAnsi="Times New Roman"/>
          <w:sz w:val="22"/>
          <w:szCs w:val="22"/>
        </w:rPr>
        <w:t>.</w:t>
      </w:r>
    </w:p>
  </w:endnote>
  <w:endnote w:id="16">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Ibid.</w:t>
      </w:r>
    </w:p>
  </w:endnote>
  <w:endnote w:id="17">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The Revision of CDPS and the Development of a Combined Diagnostic and Pharma</w:t>
      </w:r>
      <w:r>
        <w:rPr>
          <w:rFonts w:ascii="Times New Roman" w:hAnsi="Times New Roman"/>
          <w:sz w:val="22"/>
          <w:szCs w:val="22"/>
        </w:rPr>
        <w:t>cy Based Risk Adjustment Model.</w:t>
      </w:r>
      <w:r w:rsidRPr="000B1621">
        <w:rPr>
          <w:rFonts w:ascii="Times New Roman" w:hAnsi="Times New Roman"/>
          <w:sz w:val="22"/>
          <w:szCs w:val="22"/>
        </w:rPr>
        <w:t xml:space="preserve"> </w:t>
      </w:r>
      <w:hyperlink r:id="rId2" w:history="1">
        <w:r w:rsidRPr="000B1621">
          <w:rPr>
            <w:rStyle w:val="Hyperlink"/>
            <w:rFonts w:ascii="Times New Roman" w:hAnsi="Times New Roman"/>
            <w:sz w:val="22"/>
            <w:szCs w:val="22"/>
          </w:rPr>
          <w:t>http://cdps.ucsd.edu/CDPS_Update.pdf</w:t>
        </w:r>
      </w:hyperlink>
    </w:p>
  </w:endnote>
  <w:endnote w:id="18">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spellStart"/>
      <w:r w:rsidRPr="000B1621">
        <w:rPr>
          <w:rFonts w:ascii="Times New Roman" w:hAnsi="Times New Roman"/>
          <w:sz w:val="22"/>
          <w:szCs w:val="22"/>
        </w:rPr>
        <w:t>Yetter</w:t>
      </w:r>
      <w:proofErr w:type="spellEnd"/>
      <w:r w:rsidRPr="000B1621">
        <w:rPr>
          <w:rFonts w:ascii="Times New Roman" w:hAnsi="Times New Roman"/>
          <w:sz w:val="22"/>
          <w:szCs w:val="22"/>
        </w:rPr>
        <w:t xml:space="preserve"> D. “Executives </w:t>
      </w:r>
      <w:r>
        <w:rPr>
          <w:rFonts w:ascii="Times New Roman" w:hAnsi="Times New Roman"/>
          <w:sz w:val="22"/>
          <w:szCs w:val="22"/>
        </w:rPr>
        <w:t>A</w:t>
      </w:r>
      <w:r w:rsidRPr="000B1621">
        <w:rPr>
          <w:rFonts w:ascii="Times New Roman" w:hAnsi="Times New Roman"/>
          <w:sz w:val="22"/>
          <w:szCs w:val="22"/>
        </w:rPr>
        <w:t xml:space="preserve">dmit to </w:t>
      </w:r>
      <w:r>
        <w:rPr>
          <w:rFonts w:ascii="Times New Roman" w:hAnsi="Times New Roman"/>
          <w:sz w:val="22"/>
          <w:szCs w:val="22"/>
        </w:rPr>
        <w:t>P</w:t>
      </w:r>
      <w:r w:rsidRPr="000B1621">
        <w:rPr>
          <w:rFonts w:ascii="Times New Roman" w:hAnsi="Times New Roman"/>
          <w:sz w:val="22"/>
          <w:szCs w:val="22"/>
        </w:rPr>
        <w:t>roblems.”  Louisville, KY</w:t>
      </w:r>
      <w:r>
        <w:rPr>
          <w:rFonts w:ascii="Times New Roman" w:hAnsi="Times New Roman"/>
          <w:sz w:val="22"/>
          <w:szCs w:val="22"/>
        </w:rPr>
        <w:t>:</w:t>
      </w:r>
      <w:r w:rsidRPr="00061EBC">
        <w:rPr>
          <w:rFonts w:ascii="Times New Roman" w:hAnsi="Times New Roman"/>
          <w:i/>
          <w:sz w:val="22"/>
          <w:szCs w:val="22"/>
        </w:rPr>
        <w:t xml:space="preserve"> Courier- Journal</w:t>
      </w:r>
      <w:r>
        <w:rPr>
          <w:rFonts w:ascii="Times New Roman" w:hAnsi="Times New Roman"/>
          <w:sz w:val="22"/>
          <w:szCs w:val="22"/>
        </w:rPr>
        <w:t>,</w:t>
      </w:r>
      <w:r w:rsidRPr="000B1621">
        <w:rPr>
          <w:rFonts w:ascii="Times New Roman" w:hAnsi="Times New Roman"/>
          <w:sz w:val="22"/>
          <w:szCs w:val="22"/>
        </w:rPr>
        <w:t xml:space="preserve"> February 16, 2012.</w:t>
      </w:r>
    </w:p>
  </w:endnote>
  <w:endnote w:id="19">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61EBC">
        <w:rPr>
          <w:rFonts w:ascii="Times New Roman" w:hAnsi="Times New Roman"/>
          <w:sz w:val="22"/>
          <w:szCs w:val="22"/>
        </w:rPr>
        <w:t>Kentucky Government Press Release</w:t>
      </w:r>
      <w:r>
        <w:rPr>
          <w:rFonts w:ascii="Times New Roman" w:hAnsi="Times New Roman"/>
          <w:sz w:val="22"/>
          <w:szCs w:val="22"/>
        </w:rPr>
        <w:t>.</w:t>
      </w:r>
      <w:proofErr w:type="gramEnd"/>
      <w:r>
        <w:rPr>
          <w:rFonts w:ascii="Times New Roman" w:hAnsi="Times New Roman"/>
          <w:sz w:val="22"/>
          <w:szCs w:val="22"/>
        </w:rPr>
        <w:t xml:space="preserve"> </w:t>
      </w:r>
      <w:r w:rsidRPr="000B1621">
        <w:rPr>
          <w:rFonts w:ascii="Times New Roman" w:hAnsi="Times New Roman"/>
          <w:sz w:val="22"/>
          <w:szCs w:val="22"/>
        </w:rPr>
        <w:t>“</w:t>
      </w:r>
      <w:proofErr w:type="spellStart"/>
      <w:r w:rsidRPr="000B1621">
        <w:rPr>
          <w:rFonts w:ascii="Times New Roman" w:hAnsi="Times New Roman"/>
          <w:sz w:val="22"/>
          <w:szCs w:val="22"/>
        </w:rPr>
        <w:t>Edelen</w:t>
      </w:r>
      <w:proofErr w:type="spellEnd"/>
      <w:r w:rsidRPr="000B1621">
        <w:rPr>
          <w:rFonts w:ascii="Times New Roman" w:hAnsi="Times New Roman"/>
          <w:sz w:val="22"/>
          <w:szCs w:val="22"/>
        </w:rPr>
        <w:t xml:space="preserve"> Makes Recommendations to Improve Kentucky’s New M</w:t>
      </w:r>
      <w:r>
        <w:rPr>
          <w:rFonts w:ascii="Times New Roman" w:hAnsi="Times New Roman"/>
          <w:sz w:val="22"/>
          <w:szCs w:val="22"/>
        </w:rPr>
        <w:t xml:space="preserve">edicaid Managed Care System.” </w:t>
      </w:r>
      <w:r w:rsidRPr="000B1621">
        <w:rPr>
          <w:rFonts w:ascii="Times New Roman" w:hAnsi="Times New Roman"/>
          <w:sz w:val="22"/>
          <w:szCs w:val="22"/>
        </w:rPr>
        <w:t>February 29</w:t>
      </w:r>
      <w:r>
        <w:rPr>
          <w:rFonts w:ascii="Times New Roman" w:hAnsi="Times New Roman"/>
          <w:sz w:val="22"/>
          <w:szCs w:val="22"/>
        </w:rPr>
        <w:t>,</w:t>
      </w:r>
      <w:r w:rsidRPr="000B1621">
        <w:rPr>
          <w:rFonts w:ascii="Times New Roman" w:hAnsi="Times New Roman"/>
          <w:sz w:val="22"/>
          <w:szCs w:val="22"/>
        </w:rPr>
        <w:t xml:space="preserve"> 2012.</w:t>
      </w:r>
    </w:p>
  </w:endnote>
  <w:endnote w:id="20">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 xml:space="preserve">For more information about </w:t>
      </w:r>
      <w:proofErr w:type="spellStart"/>
      <w:r w:rsidRPr="00D43C96">
        <w:rPr>
          <w:rFonts w:ascii="Times New Roman" w:hAnsi="Times New Roman"/>
          <w:sz w:val="22"/>
          <w:szCs w:val="22"/>
        </w:rPr>
        <w:t>InterQual</w:t>
      </w:r>
      <w:proofErr w:type="spellEnd"/>
      <w:r w:rsidRPr="00D43C96">
        <w:rPr>
          <w:rFonts w:ascii="Times New Roman" w:hAnsi="Times New Roman"/>
          <w:sz w:val="22"/>
          <w:szCs w:val="22"/>
        </w:rPr>
        <w:t xml:space="preserve"> Evidence-based Criteria </w:t>
      </w:r>
      <w:r>
        <w:rPr>
          <w:rFonts w:ascii="Times New Roman" w:hAnsi="Times New Roman"/>
          <w:sz w:val="22"/>
          <w:szCs w:val="22"/>
        </w:rPr>
        <w:t xml:space="preserve">go to </w:t>
      </w:r>
      <w:hyperlink r:id="rId3" w:history="1">
        <w:r w:rsidRPr="00B774E5">
          <w:rPr>
            <w:rStyle w:val="Hyperlink"/>
            <w:rFonts w:ascii="Times New Roman" w:hAnsi="Times New Roman"/>
            <w:sz w:val="22"/>
            <w:szCs w:val="22"/>
          </w:rPr>
          <w:t>http://www.mckesson.com/en_us/McKesson.com/Payers/Decision%2BManagement/InterQual%2BEvidence-Based%2BClinical%2BContent/InterQual%2BEvidence-based%2BCriteria.html</w:t>
        </w:r>
      </w:hyperlink>
      <w:r>
        <w:rPr>
          <w:rFonts w:ascii="Times New Roman" w:hAnsi="Times New Roman"/>
          <w:sz w:val="22"/>
          <w:szCs w:val="22"/>
        </w:rPr>
        <w:t xml:space="preserve"> </w:t>
      </w:r>
    </w:p>
  </w:endnote>
  <w:endnote w:id="21">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Review of plan contracts.</w:t>
      </w:r>
    </w:p>
  </w:endnote>
  <w:endnote w:id="22">
    <w:p w:rsidR="00A21324" w:rsidRPr="000B1621" w:rsidRDefault="00A21324" w:rsidP="000B1621">
      <w:pPr>
        <w:pStyle w:val="EndnoteText"/>
        <w:tabs>
          <w:tab w:val="left" w:pos="90"/>
        </w:tabs>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Howell</w:t>
      </w:r>
      <w:r>
        <w:rPr>
          <w:rFonts w:ascii="Times New Roman" w:hAnsi="Times New Roman"/>
          <w:sz w:val="22"/>
          <w:szCs w:val="22"/>
        </w:rPr>
        <w:t xml:space="preserve"> et al.</w:t>
      </w:r>
      <w:r w:rsidRPr="000B1621">
        <w:rPr>
          <w:rFonts w:ascii="Times New Roman" w:hAnsi="Times New Roman"/>
          <w:sz w:val="22"/>
          <w:szCs w:val="22"/>
        </w:rPr>
        <w:t xml:space="preserve"> </w:t>
      </w:r>
      <w:r w:rsidRPr="00D43C96">
        <w:rPr>
          <w:rFonts w:ascii="Times New Roman" w:hAnsi="Times New Roman"/>
          <w:i/>
          <w:sz w:val="22"/>
          <w:szCs w:val="22"/>
        </w:rPr>
        <w:t>Medicaid and Chip Risk-Based Managed Care in 20 States</w:t>
      </w:r>
      <w:r w:rsidRPr="000B1621">
        <w:rPr>
          <w:rFonts w:ascii="Times New Roman" w:hAnsi="Times New Roman"/>
          <w:sz w:val="22"/>
          <w:szCs w:val="22"/>
        </w:rPr>
        <w:t>.</w:t>
      </w:r>
    </w:p>
  </w:endnote>
  <w:endnote w:id="23">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 xml:space="preserve">See Judge Forrester’s decision in </w:t>
      </w:r>
      <w:r w:rsidRPr="000B1621">
        <w:rPr>
          <w:rFonts w:ascii="Times New Roman" w:hAnsi="Times New Roman"/>
          <w:i/>
          <w:sz w:val="22"/>
          <w:szCs w:val="22"/>
        </w:rPr>
        <w:t>Appalachian Regional Healthcare et al. vs. Coventry Health and Life Insurance Company, et al</w:t>
      </w:r>
      <w:r w:rsidRPr="000B1621">
        <w:rPr>
          <w:rFonts w:ascii="Times New Roman" w:hAnsi="Times New Roman"/>
          <w:sz w:val="22"/>
          <w:szCs w:val="22"/>
        </w:rPr>
        <w:t>.</w:t>
      </w:r>
    </w:p>
  </w:endnote>
  <w:endnote w:id="24">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B1621">
        <w:rPr>
          <w:rFonts w:ascii="Times New Roman" w:hAnsi="Times New Roman"/>
          <w:sz w:val="22"/>
          <w:szCs w:val="22"/>
        </w:rPr>
        <w:t>Cabinet for Health and Family Services, Department for Medicaid Services</w:t>
      </w:r>
      <w:r>
        <w:rPr>
          <w:rFonts w:ascii="Times New Roman" w:hAnsi="Times New Roman"/>
          <w:sz w:val="22"/>
          <w:szCs w:val="22"/>
        </w:rPr>
        <w:t>.</w:t>
      </w:r>
      <w:proofErr w:type="gramEnd"/>
      <w:r>
        <w:rPr>
          <w:rFonts w:ascii="Times New Roman" w:hAnsi="Times New Roman"/>
          <w:sz w:val="22"/>
          <w:szCs w:val="22"/>
        </w:rPr>
        <w:t xml:space="preserve"> </w:t>
      </w:r>
      <w:proofErr w:type="gramStart"/>
      <w:r>
        <w:rPr>
          <w:rFonts w:ascii="Times New Roman" w:hAnsi="Times New Roman"/>
          <w:sz w:val="22"/>
          <w:szCs w:val="22"/>
        </w:rPr>
        <w:t>“</w:t>
      </w:r>
      <w:r w:rsidRPr="000B1621">
        <w:rPr>
          <w:rFonts w:ascii="Times New Roman" w:hAnsi="Times New Roman"/>
          <w:sz w:val="22"/>
          <w:szCs w:val="22"/>
        </w:rPr>
        <w:t>Strategy for Assessing and Improving the Quality of Managed Care Services.</w:t>
      </w:r>
      <w:r>
        <w:rPr>
          <w:rFonts w:ascii="Times New Roman" w:hAnsi="Times New Roman"/>
          <w:sz w:val="22"/>
          <w:szCs w:val="22"/>
        </w:rPr>
        <w:t>”</w:t>
      </w:r>
      <w:proofErr w:type="gramEnd"/>
      <w:r w:rsidRPr="000B1621">
        <w:rPr>
          <w:rFonts w:ascii="Times New Roman" w:hAnsi="Times New Roman"/>
          <w:sz w:val="22"/>
          <w:szCs w:val="22"/>
        </w:rPr>
        <w:t xml:space="preserve"> 2011.</w:t>
      </w:r>
    </w:p>
  </w:endnote>
  <w:endnote w:id="25">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gramStart"/>
      <w:r w:rsidRPr="000B1621">
        <w:rPr>
          <w:rFonts w:ascii="Times New Roman" w:hAnsi="Times New Roman"/>
          <w:sz w:val="22"/>
          <w:szCs w:val="22"/>
        </w:rPr>
        <w:t>Lipson</w:t>
      </w:r>
      <w:r>
        <w:rPr>
          <w:rFonts w:ascii="Times New Roman" w:hAnsi="Times New Roman"/>
          <w:sz w:val="22"/>
          <w:szCs w:val="22"/>
        </w:rPr>
        <w:t xml:space="preserve"> D</w:t>
      </w:r>
      <w:r w:rsidRPr="000B1621">
        <w:rPr>
          <w:rFonts w:ascii="Times New Roman" w:hAnsi="Times New Roman"/>
          <w:sz w:val="22"/>
          <w:szCs w:val="22"/>
        </w:rPr>
        <w:t>.</w:t>
      </w:r>
      <w:proofErr w:type="gramEnd"/>
      <w:r w:rsidRPr="000B1621">
        <w:rPr>
          <w:rFonts w:ascii="Times New Roman" w:hAnsi="Times New Roman"/>
          <w:sz w:val="22"/>
          <w:szCs w:val="22"/>
        </w:rPr>
        <w:t xml:space="preserve">  </w:t>
      </w:r>
      <w:proofErr w:type="gramStart"/>
      <w:r w:rsidRPr="000B1621">
        <w:rPr>
          <w:rFonts w:ascii="Times New Roman" w:hAnsi="Times New Roman"/>
          <w:sz w:val="22"/>
          <w:szCs w:val="22"/>
        </w:rPr>
        <w:t>“Keeping Watch: Building State Capacity to Oversee Medicaid Managed Care Long-Term Services and Su</w:t>
      </w:r>
      <w:r>
        <w:rPr>
          <w:rFonts w:ascii="Times New Roman" w:hAnsi="Times New Roman"/>
          <w:sz w:val="22"/>
          <w:szCs w:val="22"/>
        </w:rPr>
        <w:t>pports.”</w:t>
      </w:r>
      <w:proofErr w:type="gramEnd"/>
      <w:r>
        <w:rPr>
          <w:rFonts w:ascii="Times New Roman" w:hAnsi="Times New Roman"/>
          <w:sz w:val="22"/>
          <w:szCs w:val="22"/>
        </w:rPr>
        <w:t xml:space="preserve">  AARP Public Policy Institute,</w:t>
      </w:r>
      <w:r w:rsidRPr="000B1621">
        <w:rPr>
          <w:rFonts w:ascii="Times New Roman" w:hAnsi="Times New Roman"/>
          <w:sz w:val="22"/>
          <w:szCs w:val="22"/>
        </w:rPr>
        <w:t xml:space="preserve"> July, 2012.</w:t>
      </w:r>
    </w:p>
  </w:endnote>
  <w:endnote w:id="26">
    <w:p w:rsidR="00A21324" w:rsidRPr="000B1621" w:rsidRDefault="00A21324" w:rsidP="000B1621">
      <w:pPr>
        <w:autoSpaceDE w:val="0"/>
        <w:autoSpaceDN w:val="0"/>
        <w:adjustRightInd w:val="0"/>
        <w:spacing w:after="120" w:line="240" w:lineRule="auto"/>
        <w:ind w:left="274" w:hanging="274"/>
        <w:rPr>
          <w:rFonts w:ascii="Times New Roman" w:hAnsi="Times New Roman"/>
        </w:rPr>
      </w:pPr>
      <w:r w:rsidRPr="000B1621">
        <w:rPr>
          <w:rStyle w:val="EndnoteReference"/>
          <w:rFonts w:ascii="Times New Roman" w:hAnsi="Times New Roman"/>
        </w:rPr>
        <w:endnoteRef/>
      </w:r>
      <w:r w:rsidRPr="000B1621">
        <w:rPr>
          <w:rFonts w:ascii="Times New Roman" w:hAnsi="Times New Roman"/>
        </w:rPr>
        <w:t xml:space="preserve"> </w:t>
      </w:r>
      <w:r>
        <w:rPr>
          <w:rFonts w:ascii="Times New Roman" w:hAnsi="Times New Roman"/>
        </w:rPr>
        <w:tab/>
      </w:r>
      <w:proofErr w:type="spellStart"/>
      <w:r w:rsidRPr="000B1621">
        <w:rPr>
          <w:rFonts w:ascii="Times New Roman" w:hAnsi="Times New Roman"/>
        </w:rPr>
        <w:t>LuAllen</w:t>
      </w:r>
      <w:proofErr w:type="spellEnd"/>
      <w:r>
        <w:rPr>
          <w:rFonts w:ascii="Times New Roman" w:hAnsi="Times New Roman"/>
        </w:rPr>
        <w:t xml:space="preserve"> C</w:t>
      </w:r>
      <w:r w:rsidRPr="000B1621">
        <w:rPr>
          <w:rFonts w:ascii="Times New Roman" w:hAnsi="Times New Roman"/>
        </w:rPr>
        <w:t>.  “</w:t>
      </w:r>
      <w:r w:rsidRPr="000B1621">
        <w:rPr>
          <w:rFonts w:ascii="Times New Roman" w:hAnsi="Times New Roman"/>
          <w:bCs/>
        </w:rPr>
        <w:t xml:space="preserve">Examination of Certain Policies, Procedures, Controls, and Financial Activity of University Health Care, Inc., </w:t>
      </w:r>
      <w:proofErr w:type="spellStart"/>
      <w:r w:rsidRPr="000B1621">
        <w:rPr>
          <w:rFonts w:ascii="Times New Roman" w:hAnsi="Times New Roman"/>
          <w:bCs/>
        </w:rPr>
        <w:t>dba</w:t>
      </w:r>
      <w:proofErr w:type="spellEnd"/>
      <w:r w:rsidRPr="000B1621">
        <w:rPr>
          <w:rFonts w:ascii="Times New Roman" w:hAnsi="Times New Roman"/>
          <w:bCs/>
        </w:rPr>
        <w:t xml:space="preserve"> Passport Health Plan, and its Affiliation with the University of Louisville and the Cabinet for Health and Family Services” </w:t>
      </w:r>
      <w:r>
        <w:rPr>
          <w:rFonts w:ascii="Times New Roman" w:hAnsi="Times New Roman"/>
          <w:bCs/>
        </w:rPr>
        <w:t xml:space="preserve">Frankfort, KY: Auditor of Public Accounts, </w:t>
      </w:r>
      <w:r w:rsidRPr="000B1621">
        <w:rPr>
          <w:rFonts w:ascii="Times New Roman" w:hAnsi="Times New Roman"/>
          <w:bCs/>
        </w:rPr>
        <w:t xml:space="preserve">November, 2010.  </w:t>
      </w:r>
      <w:hyperlink r:id="rId4" w:history="1">
        <w:r w:rsidRPr="000B1621">
          <w:rPr>
            <w:rStyle w:val="Hyperlink"/>
            <w:rFonts w:ascii="Times New Roman" w:hAnsi="Times New Roman"/>
          </w:rPr>
          <w:t>http://www.khpi.org/blog/wp-content/uploads/2011/08/2010PassportHealthPlanreport.pdf</w:t>
        </w:r>
      </w:hyperlink>
    </w:p>
  </w:endnote>
  <w:endnote w:id="27">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A new Secretary of the Cabinet for Health and Family Services</w:t>
      </w:r>
      <w:r>
        <w:rPr>
          <w:rFonts w:ascii="Times New Roman" w:hAnsi="Times New Roman"/>
          <w:sz w:val="22"/>
          <w:szCs w:val="22"/>
        </w:rPr>
        <w:t xml:space="preserve">, </w:t>
      </w:r>
      <w:proofErr w:type="gramStart"/>
      <w:r w:rsidRPr="000B1621">
        <w:rPr>
          <w:rFonts w:ascii="Times New Roman" w:hAnsi="Times New Roman"/>
          <w:sz w:val="22"/>
          <w:szCs w:val="22"/>
        </w:rPr>
        <w:t>Audrey  Haynes</w:t>
      </w:r>
      <w:proofErr w:type="gramEnd"/>
      <w:r>
        <w:rPr>
          <w:rFonts w:ascii="Times New Roman" w:hAnsi="Times New Roman"/>
          <w:sz w:val="22"/>
          <w:szCs w:val="22"/>
        </w:rPr>
        <w:t>,</w:t>
      </w:r>
      <w:r w:rsidRPr="000B1621">
        <w:rPr>
          <w:rFonts w:ascii="Times New Roman" w:hAnsi="Times New Roman"/>
          <w:sz w:val="22"/>
          <w:szCs w:val="22"/>
        </w:rPr>
        <w:t xml:space="preserve"> was also appointed on April 16, 2012.  </w:t>
      </w:r>
    </w:p>
  </w:endnote>
  <w:endnote w:id="28">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spellStart"/>
      <w:proofErr w:type="gramStart"/>
      <w:r>
        <w:rPr>
          <w:rFonts w:ascii="Times New Roman" w:hAnsi="Times New Roman"/>
          <w:sz w:val="22"/>
          <w:szCs w:val="22"/>
        </w:rPr>
        <w:t>Terlep</w:t>
      </w:r>
      <w:proofErr w:type="spellEnd"/>
      <w:r>
        <w:rPr>
          <w:rFonts w:ascii="Times New Roman" w:hAnsi="Times New Roman"/>
          <w:sz w:val="22"/>
          <w:szCs w:val="22"/>
        </w:rPr>
        <w:t xml:space="preserve"> S and Das A. “</w:t>
      </w:r>
      <w:r w:rsidRPr="000B1621">
        <w:rPr>
          <w:rFonts w:ascii="Times New Roman" w:hAnsi="Times New Roman"/>
          <w:sz w:val="22"/>
          <w:szCs w:val="22"/>
        </w:rPr>
        <w:t>Aetna to buy Coventry in $5.7 Billion Deal.</w:t>
      </w:r>
      <w:r>
        <w:rPr>
          <w:rFonts w:ascii="Times New Roman" w:hAnsi="Times New Roman"/>
          <w:sz w:val="22"/>
          <w:szCs w:val="22"/>
        </w:rPr>
        <w:t>”</w:t>
      </w:r>
      <w:proofErr w:type="gramEnd"/>
      <w:r w:rsidRPr="000B1621">
        <w:rPr>
          <w:rFonts w:ascii="Times New Roman" w:hAnsi="Times New Roman"/>
          <w:sz w:val="22"/>
          <w:szCs w:val="22"/>
        </w:rPr>
        <w:t xml:space="preserve">  </w:t>
      </w:r>
      <w:r w:rsidRPr="000B1621">
        <w:rPr>
          <w:rFonts w:ascii="Times New Roman" w:hAnsi="Times New Roman"/>
          <w:i/>
          <w:sz w:val="22"/>
          <w:szCs w:val="22"/>
        </w:rPr>
        <w:t>Wall Street Journal</w:t>
      </w:r>
      <w:r>
        <w:rPr>
          <w:rFonts w:ascii="Times New Roman" w:hAnsi="Times New Roman"/>
          <w:sz w:val="22"/>
          <w:szCs w:val="22"/>
        </w:rPr>
        <w:t>,</w:t>
      </w:r>
      <w:r w:rsidRPr="000B1621">
        <w:rPr>
          <w:rFonts w:ascii="Times New Roman" w:hAnsi="Times New Roman"/>
          <w:sz w:val="22"/>
          <w:szCs w:val="22"/>
        </w:rPr>
        <w:t xml:space="preserve"> August 20, 2012.  </w:t>
      </w:r>
    </w:p>
  </w:endnote>
  <w:endnote w:id="29">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 xml:space="preserve"> </w:t>
      </w:r>
      <w:proofErr w:type="gramStart"/>
      <w:r w:rsidRPr="000B1621">
        <w:rPr>
          <w:rFonts w:ascii="Times New Roman" w:hAnsi="Times New Roman"/>
          <w:sz w:val="22"/>
          <w:szCs w:val="22"/>
        </w:rPr>
        <w:t>Kentucky Cabinet for Health and Family Services</w:t>
      </w:r>
      <w:r>
        <w:rPr>
          <w:rFonts w:ascii="Times New Roman" w:hAnsi="Times New Roman"/>
          <w:sz w:val="22"/>
          <w:szCs w:val="22"/>
        </w:rPr>
        <w:t>.</w:t>
      </w:r>
      <w:proofErr w:type="gramEnd"/>
      <w:r>
        <w:rPr>
          <w:rFonts w:ascii="Times New Roman" w:hAnsi="Times New Roman"/>
          <w:sz w:val="22"/>
          <w:szCs w:val="22"/>
        </w:rPr>
        <w:t xml:space="preserve"> “Kentucky </w:t>
      </w:r>
      <w:r w:rsidRPr="000B1621">
        <w:rPr>
          <w:rFonts w:ascii="Times New Roman" w:hAnsi="Times New Roman"/>
          <w:sz w:val="22"/>
          <w:szCs w:val="22"/>
        </w:rPr>
        <w:t xml:space="preserve">Spirit Announced its Intent to Cancel Medicaid </w:t>
      </w:r>
      <w:r>
        <w:rPr>
          <w:rFonts w:ascii="Times New Roman" w:hAnsi="Times New Roman"/>
          <w:sz w:val="22"/>
          <w:szCs w:val="22"/>
        </w:rPr>
        <w:t>M</w:t>
      </w:r>
      <w:r w:rsidRPr="000B1621">
        <w:rPr>
          <w:rFonts w:ascii="Times New Roman" w:hAnsi="Times New Roman"/>
          <w:sz w:val="22"/>
          <w:szCs w:val="22"/>
        </w:rPr>
        <w:t xml:space="preserve">anaged </w:t>
      </w:r>
      <w:r>
        <w:rPr>
          <w:rFonts w:ascii="Times New Roman" w:hAnsi="Times New Roman"/>
          <w:sz w:val="22"/>
          <w:szCs w:val="22"/>
        </w:rPr>
        <w:t>C</w:t>
      </w:r>
      <w:r w:rsidRPr="000B1621">
        <w:rPr>
          <w:rFonts w:ascii="Times New Roman" w:hAnsi="Times New Roman"/>
          <w:sz w:val="22"/>
          <w:szCs w:val="22"/>
        </w:rPr>
        <w:t xml:space="preserve">are </w:t>
      </w:r>
      <w:r>
        <w:rPr>
          <w:rFonts w:ascii="Times New Roman" w:hAnsi="Times New Roman"/>
          <w:sz w:val="22"/>
          <w:szCs w:val="22"/>
        </w:rPr>
        <w:t>C</w:t>
      </w:r>
      <w:r w:rsidRPr="000B1621">
        <w:rPr>
          <w:rFonts w:ascii="Times New Roman" w:hAnsi="Times New Roman"/>
          <w:sz w:val="22"/>
          <w:szCs w:val="22"/>
        </w:rPr>
        <w:t xml:space="preserve">ontract </w:t>
      </w:r>
      <w:r>
        <w:rPr>
          <w:rFonts w:ascii="Times New Roman" w:hAnsi="Times New Roman"/>
          <w:sz w:val="22"/>
          <w:szCs w:val="22"/>
        </w:rPr>
        <w:t>O</w:t>
      </w:r>
      <w:r w:rsidRPr="000B1621">
        <w:rPr>
          <w:rFonts w:ascii="Times New Roman" w:hAnsi="Times New Roman"/>
          <w:sz w:val="22"/>
          <w:szCs w:val="22"/>
        </w:rPr>
        <w:t xml:space="preserve">ne </w:t>
      </w:r>
      <w:r>
        <w:rPr>
          <w:rFonts w:ascii="Times New Roman" w:hAnsi="Times New Roman"/>
          <w:sz w:val="22"/>
          <w:szCs w:val="22"/>
        </w:rPr>
        <w:t>Y</w:t>
      </w:r>
      <w:r w:rsidRPr="000B1621">
        <w:rPr>
          <w:rFonts w:ascii="Times New Roman" w:hAnsi="Times New Roman"/>
          <w:sz w:val="22"/>
          <w:szCs w:val="22"/>
        </w:rPr>
        <w:t xml:space="preserve">ear </w:t>
      </w:r>
      <w:r>
        <w:rPr>
          <w:rFonts w:ascii="Times New Roman" w:hAnsi="Times New Roman"/>
          <w:sz w:val="22"/>
          <w:szCs w:val="22"/>
        </w:rPr>
        <w:t>E</w:t>
      </w:r>
      <w:r w:rsidRPr="000B1621">
        <w:rPr>
          <w:rFonts w:ascii="Times New Roman" w:hAnsi="Times New Roman"/>
          <w:sz w:val="22"/>
          <w:szCs w:val="22"/>
        </w:rPr>
        <w:t>arly.</w:t>
      </w:r>
      <w:r>
        <w:rPr>
          <w:rFonts w:ascii="Times New Roman" w:hAnsi="Times New Roman"/>
          <w:sz w:val="22"/>
          <w:szCs w:val="22"/>
        </w:rPr>
        <w:t xml:space="preserve">” Press </w:t>
      </w:r>
      <w:r w:rsidRPr="000B1621">
        <w:rPr>
          <w:rFonts w:ascii="Times New Roman" w:hAnsi="Times New Roman"/>
          <w:sz w:val="22"/>
          <w:szCs w:val="22"/>
        </w:rPr>
        <w:t>Release</w:t>
      </w:r>
      <w:r>
        <w:rPr>
          <w:rFonts w:ascii="Times New Roman" w:hAnsi="Times New Roman"/>
          <w:sz w:val="22"/>
          <w:szCs w:val="22"/>
        </w:rPr>
        <w:t>,</w:t>
      </w:r>
      <w:r w:rsidRPr="000B1621">
        <w:rPr>
          <w:rFonts w:ascii="Times New Roman" w:hAnsi="Times New Roman"/>
          <w:sz w:val="22"/>
          <w:szCs w:val="22"/>
        </w:rPr>
        <w:t xml:space="preserve"> October 17, 2012.  http://chfs.ky.gov/news/Contract+Termination.htm</w:t>
      </w:r>
    </w:p>
  </w:endnote>
  <w:endnote w:id="30">
    <w:p w:rsidR="00A21324" w:rsidRPr="000B1621" w:rsidRDefault="00A21324" w:rsidP="000B1621">
      <w:pPr>
        <w:spacing w:after="120"/>
        <w:ind w:left="274" w:hanging="274"/>
        <w:rPr>
          <w:rFonts w:ascii="Times New Roman" w:hAnsi="Times New Roman"/>
        </w:rPr>
      </w:pPr>
      <w:r w:rsidRPr="000B1621">
        <w:rPr>
          <w:rStyle w:val="EndnoteReference"/>
          <w:rFonts w:ascii="Times New Roman" w:hAnsi="Times New Roman"/>
        </w:rPr>
        <w:endnoteRef/>
      </w:r>
      <w:r w:rsidRPr="000B1621">
        <w:rPr>
          <w:rFonts w:ascii="Times New Roman" w:hAnsi="Times New Roman"/>
        </w:rPr>
        <w:t xml:space="preserve"> </w:t>
      </w:r>
      <w:r>
        <w:rPr>
          <w:rFonts w:ascii="Times New Roman" w:hAnsi="Times New Roman"/>
        </w:rPr>
        <w:tab/>
      </w:r>
      <w:proofErr w:type="spellStart"/>
      <w:proofErr w:type="gramStart"/>
      <w:r w:rsidRPr="000B1621">
        <w:rPr>
          <w:rFonts w:ascii="Times New Roman" w:hAnsi="Times New Roman"/>
        </w:rPr>
        <w:t>Marton</w:t>
      </w:r>
      <w:proofErr w:type="spellEnd"/>
      <w:r>
        <w:rPr>
          <w:rFonts w:ascii="Times New Roman" w:hAnsi="Times New Roman"/>
        </w:rPr>
        <w:t xml:space="preserve"> </w:t>
      </w:r>
      <w:r w:rsidRPr="000B1621">
        <w:rPr>
          <w:rFonts w:ascii="Times New Roman" w:hAnsi="Times New Roman"/>
        </w:rPr>
        <w:t xml:space="preserve">J, </w:t>
      </w:r>
      <w:proofErr w:type="spellStart"/>
      <w:r w:rsidRPr="000B1621">
        <w:rPr>
          <w:rFonts w:ascii="Times New Roman" w:hAnsi="Times New Roman"/>
        </w:rPr>
        <w:t>Y</w:t>
      </w:r>
      <w:r>
        <w:rPr>
          <w:rFonts w:ascii="Times New Roman" w:hAnsi="Times New Roman"/>
        </w:rPr>
        <w:t>elowitz</w:t>
      </w:r>
      <w:proofErr w:type="spellEnd"/>
      <w:r w:rsidRPr="000B1621">
        <w:rPr>
          <w:rFonts w:ascii="Times New Roman" w:hAnsi="Times New Roman"/>
        </w:rPr>
        <w:t xml:space="preserve"> A</w:t>
      </w:r>
      <w:r>
        <w:rPr>
          <w:rFonts w:ascii="Times New Roman" w:hAnsi="Times New Roman"/>
        </w:rPr>
        <w:t xml:space="preserve"> </w:t>
      </w:r>
      <w:r w:rsidRPr="000B1621">
        <w:rPr>
          <w:rFonts w:ascii="Times New Roman" w:hAnsi="Times New Roman"/>
        </w:rPr>
        <w:t>and Talbert</w:t>
      </w:r>
      <w:r>
        <w:rPr>
          <w:rFonts w:ascii="Times New Roman" w:hAnsi="Times New Roman"/>
        </w:rPr>
        <w:t xml:space="preserve"> JC.</w:t>
      </w:r>
      <w:proofErr w:type="gramEnd"/>
      <w:r w:rsidRPr="000B1621">
        <w:rPr>
          <w:rFonts w:ascii="Times New Roman" w:hAnsi="Times New Roman"/>
        </w:rPr>
        <w:t xml:space="preserve"> </w:t>
      </w:r>
      <w:proofErr w:type="gramStart"/>
      <w:r>
        <w:rPr>
          <w:rFonts w:ascii="Times New Roman" w:hAnsi="Times New Roman"/>
        </w:rPr>
        <w:t>“</w:t>
      </w:r>
      <w:r w:rsidRPr="000B1621">
        <w:rPr>
          <w:rFonts w:ascii="Times New Roman" w:hAnsi="Times New Roman"/>
        </w:rPr>
        <w:t>A Tale of Two Cities?</w:t>
      </w:r>
      <w:proofErr w:type="gramEnd"/>
      <w:r w:rsidRPr="000B1621">
        <w:rPr>
          <w:rFonts w:ascii="Times New Roman" w:hAnsi="Times New Roman"/>
        </w:rPr>
        <w:t xml:space="preserve"> The Heterogeneous I</w:t>
      </w:r>
      <w:r>
        <w:rPr>
          <w:rFonts w:ascii="Times New Roman" w:hAnsi="Times New Roman"/>
        </w:rPr>
        <w:t>mpact of Medicaid Managed Care</w:t>
      </w:r>
      <w:r w:rsidRPr="000B1621">
        <w:rPr>
          <w:rFonts w:ascii="Times New Roman" w:hAnsi="Times New Roman"/>
        </w:rPr>
        <w:t>.</w:t>
      </w:r>
      <w:r>
        <w:rPr>
          <w:rFonts w:ascii="Times New Roman" w:hAnsi="Times New Roman"/>
        </w:rPr>
        <w:t>”</w:t>
      </w:r>
      <w:r w:rsidRPr="000B1621">
        <w:rPr>
          <w:rFonts w:ascii="Times New Roman" w:hAnsi="Times New Roman"/>
        </w:rPr>
        <w:t xml:space="preserve"> Andrew Young School of Policy Studies Research Paper Series No. 11-28</w:t>
      </w:r>
      <w:r>
        <w:rPr>
          <w:rFonts w:ascii="Times New Roman" w:hAnsi="Times New Roman"/>
        </w:rPr>
        <w:t xml:space="preserve">, </w:t>
      </w:r>
      <w:r w:rsidRPr="000B1621">
        <w:rPr>
          <w:rFonts w:ascii="Times New Roman" w:hAnsi="Times New Roman"/>
        </w:rPr>
        <w:t xml:space="preserve">June 1, 2011. </w:t>
      </w:r>
      <w:hyperlink r:id="rId5" w:history="1">
        <w:r w:rsidRPr="000B1621">
          <w:rPr>
            <w:rStyle w:val="Hyperlink"/>
            <w:rFonts w:ascii="Times New Roman" w:hAnsi="Times New Roman"/>
          </w:rPr>
          <w:t>http://ssrn.com/abstract=1866389</w:t>
        </w:r>
      </w:hyperlink>
      <w:r w:rsidRPr="000B1621">
        <w:rPr>
          <w:rFonts w:ascii="Times New Roman" w:hAnsi="Times New Roman"/>
        </w:rPr>
        <w:t xml:space="preserve"> or </w:t>
      </w:r>
      <w:hyperlink r:id="rId6" w:history="1">
        <w:r w:rsidRPr="000B1621">
          <w:rPr>
            <w:rStyle w:val="Hyperlink"/>
            <w:rFonts w:ascii="Times New Roman" w:hAnsi="Times New Roman"/>
          </w:rPr>
          <w:t>http://dx.doi.org/10.2139/ssrn.1866389</w:t>
        </w:r>
      </w:hyperlink>
    </w:p>
  </w:endnote>
  <w:endnote w:id="31">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 xml:space="preserve">Chang C.  “Evolution of </w:t>
      </w:r>
      <w:proofErr w:type="spellStart"/>
      <w:r w:rsidRPr="000B1621">
        <w:rPr>
          <w:rFonts w:ascii="Times New Roman" w:hAnsi="Times New Roman"/>
          <w:sz w:val="22"/>
          <w:szCs w:val="22"/>
        </w:rPr>
        <w:t>TennCare</w:t>
      </w:r>
      <w:proofErr w:type="spellEnd"/>
      <w:r w:rsidRPr="000B1621">
        <w:rPr>
          <w:rFonts w:ascii="Times New Roman" w:hAnsi="Times New Roman"/>
          <w:sz w:val="22"/>
          <w:szCs w:val="22"/>
        </w:rPr>
        <w:t xml:space="preserve"> Yields Valuable Lessons.” </w:t>
      </w:r>
      <w:proofErr w:type="gramStart"/>
      <w:r w:rsidRPr="000B1621">
        <w:rPr>
          <w:rFonts w:ascii="Times New Roman" w:hAnsi="Times New Roman"/>
          <w:i/>
          <w:sz w:val="22"/>
          <w:szCs w:val="22"/>
        </w:rPr>
        <w:t>Managed Care</w:t>
      </w:r>
      <w:r>
        <w:rPr>
          <w:rFonts w:ascii="Times New Roman" w:hAnsi="Times New Roman"/>
          <w:sz w:val="22"/>
          <w:szCs w:val="22"/>
        </w:rPr>
        <w:t>,</w:t>
      </w:r>
      <w:r w:rsidRPr="000B1621">
        <w:rPr>
          <w:rFonts w:ascii="Times New Roman" w:hAnsi="Times New Roman"/>
          <w:sz w:val="22"/>
          <w:szCs w:val="22"/>
        </w:rPr>
        <w:t xml:space="preserve"> November, 2007.</w:t>
      </w:r>
      <w:proofErr w:type="gramEnd"/>
    </w:p>
  </w:endnote>
  <w:endnote w:id="32">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proofErr w:type="spellStart"/>
      <w:proofErr w:type="gramStart"/>
      <w:r w:rsidRPr="000B1621">
        <w:rPr>
          <w:rFonts w:ascii="Times New Roman" w:hAnsi="Times New Roman"/>
          <w:sz w:val="22"/>
          <w:szCs w:val="22"/>
        </w:rPr>
        <w:t>Marton</w:t>
      </w:r>
      <w:proofErr w:type="spellEnd"/>
      <w:r>
        <w:rPr>
          <w:rFonts w:ascii="Times New Roman" w:hAnsi="Times New Roman"/>
          <w:sz w:val="22"/>
          <w:szCs w:val="22"/>
        </w:rPr>
        <w:t xml:space="preserve"> et al. “A Tale of Two Cities?”</w:t>
      </w:r>
      <w:proofErr w:type="gramEnd"/>
    </w:p>
  </w:endnote>
  <w:endnote w:id="33">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t>Howell at al. 2012</w:t>
      </w:r>
      <w:r w:rsidRPr="000B1621">
        <w:rPr>
          <w:rFonts w:ascii="Times New Roman" w:hAnsi="Times New Roman"/>
          <w:sz w:val="22"/>
          <w:szCs w:val="22"/>
        </w:rPr>
        <w:t xml:space="preserve"> study found that, of the 20 most established Medicaid managed care states, 13 had carved the service out.</w:t>
      </w:r>
    </w:p>
  </w:endnote>
  <w:endnote w:id="34">
    <w:p w:rsidR="00A21324" w:rsidRPr="000B1621" w:rsidRDefault="00A21324" w:rsidP="000B1621">
      <w:pPr>
        <w:pStyle w:val="EndnoteText"/>
        <w:spacing w:after="120"/>
        <w:ind w:left="274" w:hanging="274"/>
        <w:rPr>
          <w:rFonts w:ascii="Times New Roman" w:hAnsi="Times New Roman"/>
          <w:sz w:val="22"/>
          <w:szCs w:val="22"/>
        </w:rPr>
      </w:pPr>
      <w:r w:rsidRPr="000B1621">
        <w:rPr>
          <w:rStyle w:val="EndnoteReference"/>
          <w:rFonts w:ascii="Times New Roman" w:hAnsi="Times New Roman"/>
          <w:sz w:val="22"/>
          <w:szCs w:val="22"/>
        </w:rPr>
        <w:endnoteRef/>
      </w:r>
      <w:r w:rsidRPr="000B1621">
        <w:rPr>
          <w:rFonts w:ascii="Times New Roman" w:hAnsi="Times New Roman"/>
          <w:sz w:val="22"/>
          <w:szCs w:val="22"/>
        </w:rPr>
        <w:t xml:space="preserve"> </w:t>
      </w:r>
      <w:r>
        <w:rPr>
          <w:rFonts w:ascii="Times New Roman" w:hAnsi="Times New Roman"/>
          <w:sz w:val="22"/>
          <w:szCs w:val="22"/>
        </w:rPr>
        <w:tab/>
      </w:r>
      <w:r w:rsidRPr="000B1621">
        <w:rPr>
          <w:rFonts w:ascii="Times New Roman" w:hAnsi="Times New Roman"/>
          <w:sz w:val="22"/>
          <w:szCs w:val="22"/>
        </w:rPr>
        <w:t xml:space="preserve">Kaiser Family Foundation. </w:t>
      </w:r>
      <w:r w:rsidRPr="004479B3">
        <w:rPr>
          <w:rFonts w:ascii="Times New Roman" w:hAnsi="Times New Roman"/>
          <w:i/>
          <w:sz w:val="22"/>
          <w:szCs w:val="22"/>
        </w:rPr>
        <w:t>State Exchange Profiles: Kentucky</w:t>
      </w:r>
      <w:r w:rsidRPr="000B1621">
        <w:rPr>
          <w:rFonts w:ascii="Times New Roman" w:hAnsi="Times New Roman"/>
          <w:sz w:val="22"/>
          <w:szCs w:val="22"/>
        </w:rPr>
        <w:t xml:space="preserve">.  http://healthreform.kff.org/State-Exchange-Profiles/Kentucky </w:t>
      </w:r>
      <w:r>
        <w:rPr>
          <w:rFonts w:ascii="Times New Roman" w:hAnsi="Times New Roman"/>
          <w:sz w:val="22"/>
          <w:szCs w:val="22"/>
        </w:rPr>
        <w:t>(accessed</w:t>
      </w:r>
      <w:r w:rsidRPr="000B1621">
        <w:rPr>
          <w:rFonts w:ascii="Times New Roman" w:hAnsi="Times New Roman"/>
          <w:sz w:val="22"/>
          <w:szCs w:val="22"/>
        </w:rPr>
        <w:t xml:space="preserve"> October 10, 2012</w:t>
      </w:r>
      <w:r>
        <w:rPr>
          <w:rFonts w:ascii="Times New Roman" w:hAnsi="Times New Roman"/>
          <w:sz w:val="22"/>
          <w:szCs w:val="22"/>
        </w:rPr>
        <w:t>)</w:t>
      </w:r>
      <w:r w:rsidRPr="000B1621">
        <w:rPr>
          <w:rFonts w:ascii="Times New Roman" w:hAnsi="Times New Roman"/>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Footer"/>
      <w:jc w:val="right"/>
    </w:pPr>
  </w:p>
  <w:p w:rsidR="00A21324" w:rsidRDefault="00A21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Footer"/>
      <w:jc w:val="right"/>
    </w:pPr>
    <w:r>
      <w:fldChar w:fldCharType="begin"/>
    </w:r>
    <w:r>
      <w:instrText xml:space="preserve"> PAGE   \* MERGEFORMAT </w:instrText>
    </w:r>
    <w:r>
      <w:fldChar w:fldCharType="separate"/>
    </w:r>
    <w:r w:rsidR="00683985">
      <w:rPr>
        <w:noProof/>
      </w:rPr>
      <w:t>i</w:t>
    </w:r>
    <w:r>
      <w:rPr>
        <w:noProof/>
      </w:rPr>
      <w:fldChar w:fldCharType="end"/>
    </w:r>
  </w:p>
  <w:p w:rsidR="00A21324" w:rsidRDefault="00A21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Pr="008C10FE" w:rsidRDefault="00A21324" w:rsidP="00EA6C9A">
    <w:pPr>
      <w:pStyle w:val="Footer"/>
      <w:ind w:right="900"/>
      <w:jc w:val="right"/>
      <w:rPr>
        <w:rFonts w:ascii="Times New Roman" w:hAnsi="Times New Roman"/>
      </w:rPr>
    </w:pPr>
    <w:r w:rsidRPr="008C10FE">
      <w:rPr>
        <w:rFonts w:ascii="Times New Roman" w:hAnsi="Times New Roman"/>
      </w:rPr>
      <w:fldChar w:fldCharType="begin"/>
    </w:r>
    <w:r w:rsidRPr="008C10FE">
      <w:rPr>
        <w:rFonts w:ascii="Times New Roman" w:hAnsi="Times New Roman"/>
      </w:rPr>
      <w:instrText xml:space="preserve"> PAGE   \* MERGEFORMAT </w:instrText>
    </w:r>
    <w:r w:rsidRPr="008C10FE">
      <w:rPr>
        <w:rFonts w:ascii="Times New Roman" w:hAnsi="Times New Roman"/>
      </w:rPr>
      <w:fldChar w:fldCharType="separate"/>
    </w:r>
    <w:r w:rsidR="00683985">
      <w:rPr>
        <w:rFonts w:ascii="Times New Roman" w:hAnsi="Times New Roman"/>
        <w:noProof/>
      </w:rPr>
      <w:t>iii</w:t>
    </w:r>
    <w:r w:rsidRPr="008C10FE">
      <w:rPr>
        <w:rFonts w:ascii="Times New Roman" w:hAnsi="Times New Roman"/>
        <w:noProof/>
      </w:rPr>
      <w:fldChar w:fldCharType="end"/>
    </w:r>
  </w:p>
  <w:p w:rsidR="00A21324" w:rsidRDefault="00A213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Pr="008C10FE" w:rsidRDefault="00A21324" w:rsidP="00EA6C9A">
    <w:pPr>
      <w:pStyle w:val="Footer"/>
      <w:ind w:right="900"/>
      <w:jc w:val="right"/>
      <w:rPr>
        <w:rFonts w:ascii="Times New Roman" w:hAnsi="Times New Roman"/>
      </w:rPr>
    </w:pPr>
    <w:r w:rsidRPr="008C10FE">
      <w:rPr>
        <w:rFonts w:ascii="Times New Roman" w:hAnsi="Times New Roman"/>
      </w:rPr>
      <w:fldChar w:fldCharType="begin"/>
    </w:r>
    <w:r w:rsidRPr="008C10FE">
      <w:rPr>
        <w:rFonts w:ascii="Times New Roman" w:hAnsi="Times New Roman"/>
      </w:rPr>
      <w:instrText xml:space="preserve"> PAGE   \* MERGEFORMAT </w:instrText>
    </w:r>
    <w:r w:rsidRPr="008C10FE">
      <w:rPr>
        <w:rFonts w:ascii="Times New Roman" w:hAnsi="Times New Roman"/>
      </w:rPr>
      <w:fldChar w:fldCharType="separate"/>
    </w:r>
    <w:r w:rsidR="00683985">
      <w:rPr>
        <w:rFonts w:ascii="Times New Roman" w:hAnsi="Times New Roman"/>
        <w:noProof/>
      </w:rPr>
      <w:t>48</w:t>
    </w:r>
    <w:r w:rsidRPr="008C10FE">
      <w:rPr>
        <w:rFonts w:ascii="Times New Roman" w:hAnsi="Times New Roman"/>
        <w:noProof/>
      </w:rPr>
      <w:fldChar w:fldCharType="end"/>
    </w:r>
  </w:p>
  <w:p w:rsidR="00A21324" w:rsidRDefault="00A21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87" w:rsidRDefault="000A1587" w:rsidP="00B05D90">
      <w:pPr>
        <w:spacing w:after="0" w:line="240" w:lineRule="auto"/>
      </w:pPr>
      <w:r>
        <w:separator/>
      </w:r>
    </w:p>
  </w:footnote>
  <w:footnote w:type="continuationSeparator" w:id="0">
    <w:p w:rsidR="000A1587" w:rsidRDefault="000A1587" w:rsidP="00B05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24" w:rsidRDefault="00A21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CE5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40AB6"/>
    <w:multiLevelType w:val="hybridMultilevel"/>
    <w:tmpl w:val="63263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375F57"/>
    <w:multiLevelType w:val="hybridMultilevel"/>
    <w:tmpl w:val="AF46BB06"/>
    <w:lvl w:ilvl="0" w:tplc="A7FE42A2">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570F84"/>
    <w:multiLevelType w:val="hybridMultilevel"/>
    <w:tmpl w:val="D956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61222"/>
    <w:multiLevelType w:val="hybridMultilevel"/>
    <w:tmpl w:val="B25C0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337488"/>
    <w:multiLevelType w:val="hybridMultilevel"/>
    <w:tmpl w:val="8826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DF762E"/>
    <w:multiLevelType w:val="hybridMultilevel"/>
    <w:tmpl w:val="E8A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011FA"/>
    <w:multiLevelType w:val="hybridMultilevel"/>
    <w:tmpl w:val="8BFA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9D0181"/>
    <w:multiLevelType w:val="hybridMultilevel"/>
    <w:tmpl w:val="B4803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2F0704"/>
    <w:multiLevelType w:val="hybridMultilevel"/>
    <w:tmpl w:val="83CA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A5"/>
    <w:rsid w:val="00000400"/>
    <w:rsid w:val="0000140A"/>
    <w:rsid w:val="0000294C"/>
    <w:rsid w:val="00010EF3"/>
    <w:rsid w:val="00011181"/>
    <w:rsid w:val="00014339"/>
    <w:rsid w:val="00014812"/>
    <w:rsid w:val="00022C92"/>
    <w:rsid w:val="00024405"/>
    <w:rsid w:val="00031B00"/>
    <w:rsid w:val="00031E70"/>
    <w:rsid w:val="00033F62"/>
    <w:rsid w:val="00035879"/>
    <w:rsid w:val="00035AED"/>
    <w:rsid w:val="00041BA1"/>
    <w:rsid w:val="000459C2"/>
    <w:rsid w:val="0004603C"/>
    <w:rsid w:val="000475AB"/>
    <w:rsid w:val="000506B3"/>
    <w:rsid w:val="00052435"/>
    <w:rsid w:val="00054D07"/>
    <w:rsid w:val="000553FD"/>
    <w:rsid w:val="00056817"/>
    <w:rsid w:val="00061EBC"/>
    <w:rsid w:val="00071316"/>
    <w:rsid w:val="00074678"/>
    <w:rsid w:val="000823DA"/>
    <w:rsid w:val="00082C33"/>
    <w:rsid w:val="00086757"/>
    <w:rsid w:val="00086D48"/>
    <w:rsid w:val="00092121"/>
    <w:rsid w:val="000944B6"/>
    <w:rsid w:val="00094526"/>
    <w:rsid w:val="00096A5B"/>
    <w:rsid w:val="00097C93"/>
    <w:rsid w:val="000A042A"/>
    <w:rsid w:val="000A1587"/>
    <w:rsid w:val="000A186F"/>
    <w:rsid w:val="000A2023"/>
    <w:rsid w:val="000A2F28"/>
    <w:rsid w:val="000A4327"/>
    <w:rsid w:val="000A5DFE"/>
    <w:rsid w:val="000B0986"/>
    <w:rsid w:val="000B0A59"/>
    <w:rsid w:val="000B1621"/>
    <w:rsid w:val="000B21D3"/>
    <w:rsid w:val="000B25E0"/>
    <w:rsid w:val="000B2FB7"/>
    <w:rsid w:val="000B49BC"/>
    <w:rsid w:val="000B595E"/>
    <w:rsid w:val="000C023D"/>
    <w:rsid w:val="000C0C60"/>
    <w:rsid w:val="000C2F22"/>
    <w:rsid w:val="000C3E63"/>
    <w:rsid w:val="000C431D"/>
    <w:rsid w:val="000C6D9D"/>
    <w:rsid w:val="000C7E43"/>
    <w:rsid w:val="000D3FB1"/>
    <w:rsid w:val="000D4559"/>
    <w:rsid w:val="000D6F3F"/>
    <w:rsid w:val="000D73ED"/>
    <w:rsid w:val="000E1C5F"/>
    <w:rsid w:val="000E2299"/>
    <w:rsid w:val="000E3650"/>
    <w:rsid w:val="000E403D"/>
    <w:rsid w:val="000E66CC"/>
    <w:rsid w:val="000F09F8"/>
    <w:rsid w:val="000F0ECA"/>
    <w:rsid w:val="000F15C2"/>
    <w:rsid w:val="00100832"/>
    <w:rsid w:val="001023EF"/>
    <w:rsid w:val="0010307D"/>
    <w:rsid w:val="00105ED6"/>
    <w:rsid w:val="00120D9B"/>
    <w:rsid w:val="00124CEB"/>
    <w:rsid w:val="00130F31"/>
    <w:rsid w:val="00133B7F"/>
    <w:rsid w:val="001341A0"/>
    <w:rsid w:val="001353FF"/>
    <w:rsid w:val="001354E3"/>
    <w:rsid w:val="001361F1"/>
    <w:rsid w:val="00142601"/>
    <w:rsid w:val="00142ACF"/>
    <w:rsid w:val="00147CD6"/>
    <w:rsid w:val="00154E2F"/>
    <w:rsid w:val="00155292"/>
    <w:rsid w:val="00156669"/>
    <w:rsid w:val="00156869"/>
    <w:rsid w:val="00161E25"/>
    <w:rsid w:val="001620C2"/>
    <w:rsid w:val="0016543F"/>
    <w:rsid w:val="00172CE7"/>
    <w:rsid w:val="00172E1D"/>
    <w:rsid w:val="001734A1"/>
    <w:rsid w:val="0017792E"/>
    <w:rsid w:val="00177AF6"/>
    <w:rsid w:val="001841EB"/>
    <w:rsid w:val="00186B09"/>
    <w:rsid w:val="00187AE5"/>
    <w:rsid w:val="00193EE3"/>
    <w:rsid w:val="001940AE"/>
    <w:rsid w:val="001943AB"/>
    <w:rsid w:val="001946FD"/>
    <w:rsid w:val="00196BF8"/>
    <w:rsid w:val="001A2FE0"/>
    <w:rsid w:val="001B21A1"/>
    <w:rsid w:val="001B4580"/>
    <w:rsid w:val="001C17EA"/>
    <w:rsid w:val="001C38D4"/>
    <w:rsid w:val="001C6180"/>
    <w:rsid w:val="001D3B4C"/>
    <w:rsid w:val="001E43F2"/>
    <w:rsid w:val="001E4F3B"/>
    <w:rsid w:val="001E546C"/>
    <w:rsid w:val="001E5BF0"/>
    <w:rsid w:val="002003F3"/>
    <w:rsid w:val="002012CA"/>
    <w:rsid w:val="00204544"/>
    <w:rsid w:val="00212ECC"/>
    <w:rsid w:val="002147EE"/>
    <w:rsid w:val="00216EFD"/>
    <w:rsid w:val="0021727C"/>
    <w:rsid w:val="0022096B"/>
    <w:rsid w:val="00222975"/>
    <w:rsid w:val="00222AED"/>
    <w:rsid w:val="00224D05"/>
    <w:rsid w:val="002276BB"/>
    <w:rsid w:val="00230CD0"/>
    <w:rsid w:val="00235068"/>
    <w:rsid w:val="0023732A"/>
    <w:rsid w:val="00240331"/>
    <w:rsid w:val="0024372E"/>
    <w:rsid w:val="00245ED5"/>
    <w:rsid w:val="00251C12"/>
    <w:rsid w:val="00253A38"/>
    <w:rsid w:val="00261BB7"/>
    <w:rsid w:val="002626E3"/>
    <w:rsid w:val="00263D83"/>
    <w:rsid w:val="002644D0"/>
    <w:rsid w:val="00277121"/>
    <w:rsid w:val="00280E4B"/>
    <w:rsid w:val="00280EBE"/>
    <w:rsid w:val="002824AB"/>
    <w:rsid w:val="00284855"/>
    <w:rsid w:val="00285259"/>
    <w:rsid w:val="002857E0"/>
    <w:rsid w:val="00294838"/>
    <w:rsid w:val="0029663E"/>
    <w:rsid w:val="002A246C"/>
    <w:rsid w:val="002A4FE9"/>
    <w:rsid w:val="002A5E5D"/>
    <w:rsid w:val="002A65A9"/>
    <w:rsid w:val="002B0E89"/>
    <w:rsid w:val="002B6209"/>
    <w:rsid w:val="002B6E4C"/>
    <w:rsid w:val="002C1F2F"/>
    <w:rsid w:val="002C25FA"/>
    <w:rsid w:val="002C2EBD"/>
    <w:rsid w:val="002C4FE4"/>
    <w:rsid w:val="002D30E4"/>
    <w:rsid w:val="002D6771"/>
    <w:rsid w:val="002D6A4C"/>
    <w:rsid w:val="002D6B07"/>
    <w:rsid w:val="002E7E02"/>
    <w:rsid w:val="002F51CE"/>
    <w:rsid w:val="00301A43"/>
    <w:rsid w:val="00302D0D"/>
    <w:rsid w:val="0030423F"/>
    <w:rsid w:val="00313BD9"/>
    <w:rsid w:val="003209F4"/>
    <w:rsid w:val="003217D4"/>
    <w:rsid w:val="003306E4"/>
    <w:rsid w:val="00331D01"/>
    <w:rsid w:val="00331EC5"/>
    <w:rsid w:val="00333014"/>
    <w:rsid w:val="003361C0"/>
    <w:rsid w:val="0033661A"/>
    <w:rsid w:val="00341287"/>
    <w:rsid w:val="00345091"/>
    <w:rsid w:val="00345A8C"/>
    <w:rsid w:val="00345EF7"/>
    <w:rsid w:val="00346B2D"/>
    <w:rsid w:val="00347B6D"/>
    <w:rsid w:val="00353F8F"/>
    <w:rsid w:val="0035518E"/>
    <w:rsid w:val="003559BF"/>
    <w:rsid w:val="003622B0"/>
    <w:rsid w:val="00367B91"/>
    <w:rsid w:val="0037183E"/>
    <w:rsid w:val="00374FE4"/>
    <w:rsid w:val="00376BD7"/>
    <w:rsid w:val="00380E0E"/>
    <w:rsid w:val="003845E0"/>
    <w:rsid w:val="00391634"/>
    <w:rsid w:val="00391A07"/>
    <w:rsid w:val="003924EB"/>
    <w:rsid w:val="00395DAD"/>
    <w:rsid w:val="003A10A7"/>
    <w:rsid w:val="003A1B82"/>
    <w:rsid w:val="003A23D6"/>
    <w:rsid w:val="003A4502"/>
    <w:rsid w:val="003B01E4"/>
    <w:rsid w:val="003B2C6C"/>
    <w:rsid w:val="003B571C"/>
    <w:rsid w:val="003B61AD"/>
    <w:rsid w:val="003D0324"/>
    <w:rsid w:val="003D76D9"/>
    <w:rsid w:val="003D7CCE"/>
    <w:rsid w:val="003E4E09"/>
    <w:rsid w:val="003F2B5F"/>
    <w:rsid w:val="003F3168"/>
    <w:rsid w:val="003F31BA"/>
    <w:rsid w:val="00401844"/>
    <w:rsid w:val="00403DD8"/>
    <w:rsid w:val="00406DDD"/>
    <w:rsid w:val="004105B2"/>
    <w:rsid w:val="00411D38"/>
    <w:rsid w:val="0041729D"/>
    <w:rsid w:val="0042073D"/>
    <w:rsid w:val="00421B48"/>
    <w:rsid w:val="00427C20"/>
    <w:rsid w:val="004339CE"/>
    <w:rsid w:val="00441C8F"/>
    <w:rsid w:val="00442B47"/>
    <w:rsid w:val="00444DA7"/>
    <w:rsid w:val="004479B3"/>
    <w:rsid w:val="00451966"/>
    <w:rsid w:val="00455A95"/>
    <w:rsid w:val="00457498"/>
    <w:rsid w:val="004576DE"/>
    <w:rsid w:val="004600E2"/>
    <w:rsid w:val="00463997"/>
    <w:rsid w:val="00467088"/>
    <w:rsid w:val="00471423"/>
    <w:rsid w:val="00471632"/>
    <w:rsid w:val="00473556"/>
    <w:rsid w:val="004744FA"/>
    <w:rsid w:val="0047614B"/>
    <w:rsid w:val="00480561"/>
    <w:rsid w:val="00486EC4"/>
    <w:rsid w:val="00487EA0"/>
    <w:rsid w:val="00491515"/>
    <w:rsid w:val="00492506"/>
    <w:rsid w:val="004934E3"/>
    <w:rsid w:val="00494032"/>
    <w:rsid w:val="004966BE"/>
    <w:rsid w:val="00496E78"/>
    <w:rsid w:val="0049751A"/>
    <w:rsid w:val="004A2DC5"/>
    <w:rsid w:val="004A39F6"/>
    <w:rsid w:val="004A5EC1"/>
    <w:rsid w:val="004A78FA"/>
    <w:rsid w:val="004B1773"/>
    <w:rsid w:val="004B186D"/>
    <w:rsid w:val="004B3809"/>
    <w:rsid w:val="004B648E"/>
    <w:rsid w:val="004C240F"/>
    <w:rsid w:val="004C6924"/>
    <w:rsid w:val="004C75F3"/>
    <w:rsid w:val="004D1531"/>
    <w:rsid w:val="004D3E89"/>
    <w:rsid w:val="004D7F8B"/>
    <w:rsid w:val="004E015C"/>
    <w:rsid w:val="004E22E0"/>
    <w:rsid w:val="004E2AE2"/>
    <w:rsid w:val="004E4D4E"/>
    <w:rsid w:val="004E4E92"/>
    <w:rsid w:val="004E6F3E"/>
    <w:rsid w:val="004E794D"/>
    <w:rsid w:val="004F22F3"/>
    <w:rsid w:val="004F2742"/>
    <w:rsid w:val="004F6B7A"/>
    <w:rsid w:val="005100FA"/>
    <w:rsid w:val="00513F36"/>
    <w:rsid w:val="00514526"/>
    <w:rsid w:val="005172EF"/>
    <w:rsid w:val="005313C1"/>
    <w:rsid w:val="005339EE"/>
    <w:rsid w:val="0053719D"/>
    <w:rsid w:val="005371B0"/>
    <w:rsid w:val="0054043B"/>
    <w:rsid w:val="00544C4F"/>
    <w:rsid w:val="00545A9E"/>
    <w:rsid w:val="00547B1F"/>
    <w:rsid w:val="00550126"/>
    <w:rsid w:val="00550167"/>
    <w:rsid w:val="00551612"/>
    <w:rsid w:val="00552583"/>
    <w:rsid w:val="00556D7F"/>
    <w:rsid w:val="00562DC1"/>
    <w:rsid w:val="00563B67"/>
    <w:rsid w:val="00565CA2"/>
    <w:rsid w:val="00573774"/>
    <w:rsid w:val="00576353"/>
    <w:rsid w:val="00581BAB"/>
    <w:rsid w:val="00583D25"/>
    <w:rsid w:val="00585093"/>
    <w:rsid w:val="00587AAC"/>
    <w:rsid w:val="00587C0D"/>
    <w:rsid w:val="005923A1"/>
    <w:rsid w:val="00592EE7"/>
    <w:rsid w:val="005931AC"/>
    <w:rsid w:val="00593860"/>
    <w:rsid w:val="005938E8"/>
    <w:rsid w:val="00593909"/>
    <w:rsid w:val="0059565D"/>
    <w:rsid w:val="00596055"/>
    <w:rsid w:val="005A2AD0"/>
    <w:rsid w:val="005A3E34"/>
    <w:rsid w:val="005A56C2"/>
    <w:rsid w:val="005A7786"/>
    <w:rsid w:val="005C07C3"/>
    <w:rsid w:val="005C0A8E"/>
    <w:rsid w:val="005C22D6"/>
    <w:rsid w:val="005C560C"/>
    <w:rsid w:val="005D075D"/>
    <w:rsid w:val="005D2059"/>
    <w:rsid w:val="005D363F"/>
    <w:rsid w:val="005D3ADE"/>
    <w:rsid w:val="005D5B7B"/>
    <w:rsid w:val="005D73C5"/>
    <w:rsid w:val="005E19D7"/>
    <w:rsid w:val="005F2963"/>
    <w:rsid w:val="005F599B"/>
    <w:rsid w:val="00600042"/>
    <w:rsid w:val="00600785"/>
    <w:rsid w:val="00600E16"/>
    <w:rsid w:val="00605FF6"/>
    <w:rsid w:val="00606C9C"/>
    <w:rsid w:val="006111CE"/>
    <w:rsid w:val="00611227"/>
    <w:rsid w:val="006129BD"/>
    <w:rsid w:val="006129D8"/>
    <w:rsid w:val="00615981"/>
    <w:rsid w:val="006169FC"/>
    <w:rsid w:val="006215CA"/>
    <w:rsid w:val="0062298E"/>
    <w:rsid w:val="006347FB"/>
    <w:rsid w:val="006375B5"/>
    <w:rsid w:val="00637B5D"/>
    <w:rsid w:val="00637BF6"/>
    <w:rsid w:val="006400F5"/>
    <w:rsid w:val="006408BE"/>
    <w:rsid w:val="00642D43"/>
    <w:rsid w:val="00642EC3"/>
    <w:rsid w:val="006436E5"/>
    <w:rsid w:val="0064456E"/>
    <w:rsid w:val="0065149F"/>
    <w:rsid w:val="00651CA6"/>
    <w:rsid w:val="0065225D"/>
    <w:rsid w:val="00655EAE"/>
    <w:rsid w:val="00660F52"/>
    <w:rsid w:val="00661344"/>
    <w:rsid w:val="00663D7D"/>
    <w:rsid w:val="0066489C"/>
    <w:rsid w:val="0067323D"/>
    <w:rsid w:val="006749E3"/>
    <w:rsid w:val="00675EEC"/>
    <w:rsid w:val="00676FE0"/>
    <w:rsid w:val="0068161D"/>
    <w:rsid w:val="00683985"/>
    <w:rsid w:val="00685A6B"/>
    <w:rsid w:val="00686A28"/>
    <w:rsid w:val="0069227D"/>
    <w:rsid w:val="00693830"/>
    <w:rsid w:val="006939E5"/>
    <w:rsid w:val="006A0CB1"/>
    <w:rsid w:val="006A30AB"/>
    <w:rsid w:val="006A6A16"/>
    <w:rsid w:val="006A6D5B"/>
    <w:rsid w:val="006B0F9C"/>
    <w:rsid w:val="006B6E0F"/>
    <w:rsid w:val="006C5DC2"/>
    <w:rsid w:val="006C6C76"/>
    <w:rsid w:val="006D255B"/>
    <w:rsid w:val="006D41F4"/>
    <w:rsid w:val="006D60E5"/>
    <w:rsid w:val="006D76D3"/>
    <w:rsid w:val="006E0ECA"/>
    <w:rsid w:val="006F4052"/>
    <w:rsid w:val="006F42D4"/>
    <w:rsid w:val="0070030B"/>
    <w:rsid w:val="00701AD0"/>
    <w:rsid w:val="007029B2"/>
    <w:rsid w:val="00706E03"/>
    <w:rsid w:val="00712C33"/>
    <w:rsid w:val="0072071F"/>
    <w:rsid w:val="007209AB"/>
    <w:rsid w:val="00722992"/>
    <w:rsid w:val="00725345"/>
    <w:rsid w:val="00730BEF"/>
    <w:rsid w:val="0073124F"/>
    <w:rsid w:val="007323A0"/>
    <w:rsid w:val="00735816"/>
    <w:rsid w:val="00737F27"/>
    <w:rsid w:val="00741CE3"/>
    <w:rsid w:val="00747709"/>
    <w:rsid w:val="00763831"/>
    <w:rsid w:val="007642CA"/>
    <w:rsid w:val="00766DFD"/>
    <w:rsid w:val="0076757A"/>
    <w:rsid w:val="00767903"/>
    <w:rsid w:val="007728A9"/>
    <w:rsid w:val="00783C72"/>
    <w:rsid w:val="00783FEB"/>
    <w:rsid w:val="007847C5"/>
    <w:rsid w:val="00787D08"/>
    <w:rsid w:val="007931FF"/>
    <w:rsid w:val="00794B1E"/>
    <w:rsid w:val="00796E4A"/>
    <w:rsid w:val="007A40EB"/>
    <w:rsid w:val="007A6788"/>
    <w:rsid w:val="007B0D36"/>
    <w:rsid w:val="007B6BFB"/>
    <w:rsid w:val="007C0654"/>
    <w:rsid w:val="007C5D2D"/>
    <w:rsid w:val="007C6A78"/>
    <w:rsid w:val="007C76AE"/>
    <w:rsid w:val="007D61C5"/>
    <w:rsid w:val="007E2A0E"/>
    <w:rsid w:val="007E3782"/>
    <w:rsid w:val="007E4321"/>
    <w:rsid w:val="007E7517"/>
    <w:rsid w:val="007E755D"/>
    <w:rsid w:val="007F0070"/>
    <w:rsid w:val="007F1301"/>
    <w:rsid w:val="007F1399"/>
    <w:rsid w:val="007F220D"/>
    <w:rsid w:val="007F2A71"/>
    <w:rsid w:val="007F41C7"/>
    <w:rsid w:val="007F520F"/>
    <w:rsid w:val="007F55B6"/>
    <w:rsid w:val="008021CE"/>
    <w:rsid w:val="008046D9"/>
    <w:rsid w:val="00805671"/>
    <w:rsid w:val="00812F7D"/>
    <w:rsid w:val="0081413D"/>
    <w:rsid w:val="00814B61"/>
    <w:rsid w:val="00815830"/>
    <w:rsid w:val="00820D4D"/>
    <w:rsid w:val="00821B65"/>
    <w:rsid w:val="008222A2"/>
    <w:rsid w:val="008240C2"/>
    <w:rsid w:val="00827904"/>
    <w:rsid w:val="008303A5"/>
    <w:rsid w:val="00832F3C"/>
    <w:rsid w:val="00834713"/>
    <w:rsid w:val="00841847"/>
    <w:rsid w:val="00842494"/>
    <w:rsid w:val="00843645"/>
    <w:rsid w:val="008549D9"/>
    <w:rsid w:val="00855881"/>
    <w:rsid w:val="00862CDA"/>
    <w:rsid w:val="008708E1"/>
    <w:rsid w:val="00875084"/>
    <w:rsid w:val="00876EA8"/>
    <w:rsid w:val="00880D25"/>
    <w:rsid w:val="00885CC9"/>
    <w:rsid w:val="008864E9"/>
    <w:rsid w:val="00896F99"/>
    <w:rsid w:val="008A6675"/>
    <w:rsid w:val="008A6B23"/>
    <w:rsid w:val="008A70B9"/>
    <w:rsid w:val="008B0772"/>
    <w:rsid w:val="008B09E9"/>
    <w:rsid w:val="008B257B"/>
    <w:rsid w:val="008B4C10"/>
    <w:rsid w:val="008B6277"/>
    <w:rsid w:val="008B723E"/>
    <w:rsid w:val="008C0A69"/>
    <w:rsid w:val="008C10FE"/>
    <w:rsid w:val="008C5296"/>
    <w:rsid w:val="008D2214"/>
    <w:rsid w:val="008D3237"/>
    <w:rsid w:val="008D4B1B"/>
    <w:rsid w:val="008E019F"/>
    <w:rsid w:val="008E0C23"/>
    <w:rsid w:val="008E2BE3"/>
    <w:rsid w:val="008F306B"/>
    <w:rsid w:val="008F363B"/>
    <w:rsid w:val="008F3856"/>
    <w:rsid w:val="008F4E6B"/>
    <w:rsid w:val="008F551A"/>
    <w:rsid w:val="00900858"/>
    <w:rsid w:val="009029A9"/>
    <w:rsid w:val="009038BB"/>
    <w:rsid w:val="009064AF"/>
    <w:rsid w:val="00914670"/>
    <w:rsid w:val="00915415"/>
    <w:rsid w:val="00915BB4"/>
    <w:rsid w:val="0091616C"/>
    <w:rsid w:val="0092452D"/>
    <w:rsid w:val="009271F6"/>
    <w:rsid w:val="0093000E"/>
    <w:rsid w:val="009339E4"/>
    <w:rsid w:val="0093500C"/>
    <w:rsid w:val="00936241"/>
    <w:rsid w:val="009365DD"/>
    <w:rsid w:val="00937577"/>
    <w:rsid w:val="00940390"/>
    <w:rsid w:val="00944C06"/>
    <w:rsid w:val="0094573B"/>
    <w:rsid w:val="009466A8"/>
    <w:rsid w:val="00947C64"/>
    <w:rsid w:val="00950482"/>
    <w:rsid w:val="00954E17"/>
    <w:rsid w:val="00954FB7"/>
    <w:rsid w:val="00955EB1"/>
    <w:rsid w:val="0096226D"/>
    <w:rsid w:val="00972245"/>
    <w:rsid w:val="009773C8"/>
    <w:rsid w:val="00980DAB"/>
    <w:rsid w:val="00983EF4"/>
    <w:rsid w:val="00986656"/>
    <w:rsid w:val="00986690"/>
    <w:rsid w:val="00986B4C"/>
    <w:rsid w:val="00991BA7"/>
    <w:rsid w:val="0099457A"/>
    <w:rsid w:val="009A06A6"/>
    <w:rsid w:val="009A2CD5"/>
    <w:rsid w:val="009A5A2E"/>
    <w:rsid w:val="009B32A7"/>
    <w:rsid w:val="009B3992"/>
    <w:rsid w:val="009B7D36"/>
    <w:rsid w:val="009C2797"/>
    <w:rsid w:val="009C71AB"/>
    <w:rsid w:val="009D03E0"/>
    <w:rsid w:val="009D0852"/>
    <w:rsid w:val="009D406A"/>
    <w:rsid w:val="009D56D0"/>
    <w:rsid w:val="009D5C77"/>
    <w:rsid w:val="009E2208"/>
    <w:rsid w:val="009E28D6"/>
    <w:rsid w:val="009E59AA"/>
    <w:rsid w:val="009F1EAE"/>
    <w:rsid w:val="009F4333"/>
    <w:rsid w:val="009F444E"/>
    <w:rsid w:val="00A03B4E"/>
    <w:rsid w:val="00A06972"/>
    <w:rsid w:val="00A1061C"/>
    <w:rsid w:val="00A135C5"/>
    <w:rsid w:val="00A14926"/>
    <w:rsid w:val="00A16026"/>
    <w:rsid w:val="00A16A7B"/>
    <w:rsid w:val="00A21324"/>
    <w:rsid w:val="00A25B71"/>
    <w:rsid w:val="00A26187"/>
    <w:rsid w:val="00A37E9B"/>
    <w:rsid w:val="00A41AA5"/>
    <w:rsid w:val="00A435E8"/>
    <w:rsid w:val="00A45042"/>
    <w:rsid w:val="00A46119"/>
    <w:rsid w:val="00A46FA4"/>
    <w:rsid w:val="00A47CC5"/>
    <w:rsid w:val="00A47FE8"/>
    <w:rsid w:val="00A50A07"/>
    <w:rsid w:val="00A56582"/>
    <w:rsid w:val="00A61542"/>
    <w:rsid w:val="00A631BE"/>
    <w:rsid w:val="00A63BD8"/>
    <w:rsid w:val="00A64710"/>
    <w:rsid w:val="00A678E1"/>
    <w:rsid w:val="00A74257"/>
    <w:rsid w:val="00A862B0"/>
    <w:rsid w:val="00A86A21"/>
    <w:rsid w:val="00A86AF6"/>
    <w:rsid w:val="00A871E9"/>
    <w:rsid w:val="00A875C7"/>
    <w:rsid w:val="00A92E84"/>
    <w:rsid w:val="00A94B3F"/>
    <w:rsid w:val="00A96009"/>
    <w:rsid w:val="00AA5348"/>
    <w:rsid w:val="00AB1BCF"/>
    <w:rsid w:val="00AB69A9"/>
    <w:rsid w:val="00AC349E"/>
    <w:rsid w:val="00AC3F43"/>
    <w:rsid w:val="00AD18A7"/>
    <w:rsid w:val="00AD3ADA"/>
    <w:rsid w:val="00AD6A8D"/>
    <w:rsid w:val="00AE02D6"/>
    <w:rsid w:val="00AE2077"/>
    <w:rsid w:val="00AE484D"/>
    <w:rsid w:val="00AF1115"/>
    <w:rsid w:val="00AF138F"/>
    <w:rsid w:val="00AF1815"/>
    <w:rsid w:val="00AF19E5"/>
    <w:rsid w:val="00AF1BC6"/>
    <w:rsid w:val="00AF306E"/>
    <w:rsid w:val="00AF3CD1"/>
    <w:rsid w:val="00AF7555"/>
    <w:rsid w:val="00B00505"/>
    <w:rsid w:val="00B00C1D"/>
    <w:rsid w:val="00B01EA5"/>
    <w:rsid w:val="00B022AF"/>
    <w:rsid w:val="00B05D90"/>
    <w:rsid w:val="00B1614E"/>
    <w:rsid w:val="00B16D1A"/>
    <w:rsid w:val="00B21561"/>
    <w:rsid w:val="00B2613E"/>
    <w:rsid w:val="00B271B8"/>
    <w:rsid w:val="00B31894"/>
    <w:rsid w:val="00B33B4B"/>
    <w:rsid w:val="00B33CD4"/>
    <w:rsid w:val="00B342A1"/>
    <w:rsid w:val="00B360BA"/>
    <w:rsid w:val="00B42826"/>
    <w:rsid w:val="00B466E0"/>
    <w:rsid w:val="00B517F1"/>
    <w:rsid w:val="00B51BDE"/>
    <w:rsid w:val="00B5218E"/>
    <w:rsid w:val="00B60A45"/>
    <w:rsid w:val="00B60E92"/>
    <w:rsid w:val="00B61FB2"/>
    <w:rsid w:val="00B63F04"/>
    <w:rsid w:val="00B70180"/>
    <w:rsid w:val="00B72552"/>
    <w:rsid w:val="00B72C5D"/>
    <w:rsid w:val="00B81ABB"/>
    <w:rsid w:val="00B83557"/>
    <w:rsid w:val="00B85A3D"/>
    <w:rsid w:val="00B863F4"/>
    <w:rsid w:val="00B90055"/>
    <w:rsid w:val="00B90F74"/>
    <w:rsid w:val="00B91024"/>
    <w:rsid w:val="00B9460D"/>
    <w:rsid w:val="00BA03B2"/>
    <w:rsid w:val="00BA18A4"/>
    <w:rsid w:val="00BA52A9"/>
    <w:rsid w:val="00BA6291"/>
    <w:rsid w:val="00BA6AD0"/>
    <w:rsid w:val="00BA7677"/>
    <w:rsid w:val="00BB10EB"/>
    <w:rsid w:val="00BB352C"/>
    <w:rsid w:val="00BB6EB0"/>
    <w:rsid w:val="00BC0A46"/>
    <w:rsid w:val="00BC0EEF"/>
    <w:rsid w:val="00BC441D"/>
    <w:rsid w:val="00BD14E7"/>
    <w:rsid w:val="00BD4E80"/>
    <w:rsid w:val="00BE003A"/>
    <w:rsid w:val="00BF012B"/>
    <w:rsid w:val="00BF2951"/>
    <w:rsid w:val="00BF3803"/>
    <w:rsid w:val="00BF4E77"/>
    <w:rsid w:val="00BF55CE"/>
    <w:rsid w:val="00BF68BE"/>
    <w:rsid w:val="00BF7829"/>
    <w:rsid w:val="00C05309"/>
    <w:rsid w:val="00C11313"/>
    <w:rsid w:val="00C16E19"/>
    <w:rsid w:val="00C20528"/>
    <w:rsid w:val="00C20D7F"/>
    <w:rsid w:val="00C37082"/>
    <w:rsid w:val="00C41095"/>
    <w:rsid w:val="00C45AD1"/>
    <w:rsid w:val="00C541BB"/>
    <w:rsid w:val="00C561EC"/>
    <w:rsid w:val="00C572F8"/>
    <w:rsid w:val="00C62BFE"/>
    <w:rsid w:val="00C70D29"/>
    <w:rsid w:val="00C71A64"/>
    <w:rsid w:val="00C7437D"/>
    <w:rsid w:val="00C75624"/>
    <w:rsid w:val="00C825F8"/>
    <w:rsid w:val="00C8363D"/>
    <w:rsid w:val="00C852D6"/>
    <w:rsid w:val="00C87BEC"/>
    <w:rsid w:val="00C96696"/>
    <w:rsid w:val="00CA26B5"/>
    <w:rsid w:val="00CA2AA5"/>
    <w:rsid w:val="00CA4328"/>
    <w:rsid w:val="00CA5580"/>
    <w:rsid w:val="00CA5E0B"/>
    <w:rsid w:val="00CA6F74"/>
    <w:rsid w:val="00CA6FA1"/>
    <w:rsid w:val="00CA70C4"/>
    <w:rsid w:val="00CA7E92"/>
    <w:rsid w:val="00CB0795"/>
    <w:rsid w:val="00CB1C15"/>
    <w:rsid w:val="00CB2093"/>
    <w:rsid w:val="00CB599D"/>
    <w:rsid w:val="00CC06A4"/>
    <w:rsid w:val="00CC3F92"/>
    <w:rsid w:val="00CC5353"/>
    <w:rsid w:val="00CD447B"/>
    <w:rsid w:val="00CD4599"/>
    <w:rsid w:val="00CD528A"/>
    <w:rsid w:val="00CE6338"/>
    <w:rsid w:val="00CE6A53"/>
    <w:rsid w:val="00CE70CB"/>
    <w:rsid w:val="00CF556A"/>
    <w:rsid w:val="00D0101B"/>
    <w:rsid w:val="00D020FD"/>
    <w:rsid w:val="00D06257"/>
    <w:rsid w:val="00D13F66"/>
    <w:rsid w:val="00D158BE"/>
    <w:rsid w:val="00D17B25"/>
    <w:rsid w:val="00D17BDE"/>
    <w:rsid w:val="00D201DF"/>
    <w:rsid w:val="00D25699"/>
    <w:rsid w:val="00D271AE"/>
    <w:rsid w:val="00D30017"/>
    <w:rsid w:val="00D30837"/>
    <w:rsid w:val="00D3247B"/>
    <w:rsid w:val="00D334B8"/>
    <w:rsid w:val="00D347E8"/>
    <w:rsid w:val="00D34D55"/>
    <w:rsid w:val="00D36947"/>
    <w:rsid w:val="00D40062"/>
    <w:rsid w:val="00D40FE1"/>
    <w:rsid w:val="00D42BCB"/>
    <w:rsid w:val="00D43C96"/>
    <w:rsid w:val="00D43FE8"/>
    <w:rsid w:val="00D638F4"/>
    <w:rsid w:val="00D726E6"/>
    <w:rsid w:val="00D736E1"/>
    <w:rsid w:val="00D77B02"/>
    <w:rsid w:val="00D83A0E"/>
    <w:rsid w:val="00D83B01"/>
    <w:rsid w:val="00DA2AF4"/>
    <w:rsid w:val="00DA31F2"/>
    <w:rsid w:val="00DA439D"/>
    <w:rsid w:val="00DB227F"/>
    <w:rsid w:val="00DB4C7B"/>
    <w:rsid w:val="00DB4D28"/>
    <w:rsid w:val="00DC2E94"/>
    <w:rsid w:val="00DC3A8C"/>
    <w:rsid w:val="00DC558D"/>
    <w:rsid w:val="00DC60F7"/>
    <w:rsid w:val="00DD6A1D"/>
    <w:rsid w:val="00DD6A37"/>
    <w:rsid w:val="00DD6B12"/>
    <w:rsid w:val="00DE0A5B"/>
    <w:rsid w:val="00DE1870"/>
    <w:rsid w:val="00DE44F2"/>
    <w:rsid w:val="00DF398A"/>
    <w:rsid w:val="00E00156"/>
    <w:rsid w:val="00E03EE0"/>
    <w:rsid w:val="00E04F22"/>
    <w:rsid w:val="00E120A8"/>
    <w:rsid w:val="00E12C66"/>
    <w:rsid w:val="00E16E4A"/>
    <w:rsid w:val="00E22C32"/>
    <w:rsid w:val="00E25842"/>
    <w:rsid w:val="00E3002C"/>
    <w:rsid w:val="00E33360"/>
    <w:rsid w:val="00E34B2C"/>
    <w:rsid w:val="00E352A2"/>
    <w:rsid w:val="00E37C47"/>
    <w:rsid w:val="00E40996"/>
    <w:rsid w:val="00E41886"/>
    <w:rsid w:val="00E41BF1"/>
    <w:rsid w:val="00E443E5"/>
    <w:rsid w:val="00E45D05"/>
    <w:rsid w:val="00E52C0B"/>
    <w:rsid w:val="00E56C78"/>
    <w:rsid w:val="00E613A9"/>
    <w:rsid w:val="00E619BB"/>
    <w:rsid w:val="00E62137"/>
    <w:rsid w:val="00E6309A"/>
    <w:rsid w:val="00E72250"/>
    <w:rsid w:val="00E74A89"/>
    <w:rsid w:val="00E75ABA"/>
    <w:rsid w:val="00E76FC6"/>
    <w:rsid w:val="00E81350"/>
    <w:rsid w:val="00E9317F"/>
    <w:rsid w:val="00E97B31"/>
    <w:rsid w:val="00EA0610"/>
    <w:rsid w:val="00EA0CC4"/>
    <w:rsid w:val="00EA0DA7"/>
    <w:rsid w:val="00EA6C9A"/>
    <w:rsid w:val="00EB05F3"/>
    <w:rsid w:val="00EB2753"/>
    <w:rsid w:val="00EB6E4E"/>
    <w:rsid w:val="00EB721F"/>
    <w:rsid w:val="00EC3F1D"/>
    <w:rsid w:val="00ED3A82"/>
    <w:rsid w:val="00ED596E"/>
    <w:rsid w:val="00ED6F45"/>
    <w:rsid w:val="00ED7531"/>
    <w:rsid w:val="00EE2CFF"/>
    <w:rsid w:val="00EE3681"/>
    <w:rsid w:val="00EE71D7"/>
    <w:rsid w:val="00EF24E5"/>
    <w:rsid w:val="00EF364D"/>
    <w:rsid w:val="00F02567"/>
    <w:rsid w:val="00F0752B"/>
    <w:rsid w:val="00F118C0"/>
    <w:rsid w:val="00F12472"/>
    <w:rsid w:val="00F169ED"/>
    <w:rsid w:val="00F17D8B"/>
    <w:rsid w:val="00F22A11"/>
    <w:rsid w:val="00F25B00"/>
    <w:rsid w:val="00F30DDF"/>
    <w:rsid w:val="00F31C22"/>
    <w:rsid w:val="00F33D5D"/>
    <w:rsid w:val="00F3502A"/>
    <w:rsid w:val="00F3592C"/>
    <w:rsid w:val="00F36802"/>
    <w:rsid w:val="00F473C0"/>
    <w:rsid w:val="00F5528B"/>
    <w:rsid w:val="00F579AC"/>
    <w:rsid w:val="00F70DFA"/>
    <w:rsid w:val="00F72E0C"/>
    <w:rsid w:val="00F802CB"/>
    <w:rsid w:val="00F81413"/>
    <w:rsid w:val="00F81B51"/>
    <w:rsid w:val="00F87433"/>
    <w:rsid w:val="00F90FD7"/>
    <w:rsid w:val="00F91A11"/>
    <w:rsid w:val="00FA6BEA"/>
    <w:rsid w:val="00FB0298"/>
    <w:rsid w:val="00FC585E"/>
    <w:rsid w:val="00FC726A"/>
    <w:rsid w:val="00FD1ED9"/>
    <w:rsid w:val="00FD597B"/>
    <w:rsid w:val="00FE2397"/>
    <w:rsid w:val="00FF413C"/>
    <w:rsid w:val="00FF43B8"/>
    <w:rsid w:val="00FF4C7A"/>
    <w:rsid w:val="00FF6EEB"/>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05D90"/>
    <w:pPr>
      <w:spacing w:after="0" w:line="240" w:lineRule="auto"/>
    </w:pPr>
    <w:rPr>
      <w:sz w:val="20"/>
      <w:szCs w:val="20"/>
    </w:rPr>
  </w:style>
  <w:style w:type="character" w:customStyle="1" w:styleId="EndnoteTextChar">
    <w:name w:val="Endnote Text Char"/>
    <w:link w:val="EndnoteText"/>
    <w:uiPriority w:val="99"/>
    <w:semiHidden/>
    <w:rsid w:val="00B05D90"/>
    <w:rPr>
      <w:sz w:val="20"/>
      <w:szCs w:val="20"/>
    </w:rPr>
  </w:style>
  <w:style w:type="character" w:styleId="EndnoteReference">
    <w:name w:val="endnote reference"/>
    <w:uiPriority w:val="99"/>
    <w:semiHidden/>
    <w:unhideWhenUsed/>
    <w:rsid w:val="00B05D90"/>
    <w:rPr>
      <w:vertAlign w:val="superscript"/>
    </w:rPr>
  </w:style>
  <w:style w:type="paragraph" w:styleId="BalloonText">
    <w:name w:val="Balloon Text"/>
    <w:basedOn w:val="Normal"/>
    <w:link w:val="BalloonTextChar"/>
    <w:uiPriority w:val="99"/>
    <w:semiHidden/>
    <w:unhideWhenUsed/>
    <w:rsid w:val="00FB02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298"/>
    <w:rPr>
      <w:rFonts w:ascii="Tahoma" w:hAnsi="Tahoma" w:cs="Tahoma"/>
      <w:sz w:val="16"/>
      <w:szCs w:val="16"/>
    </w:rPr>
  </w:style>
  <w:style w:type="character" w:styleId="CommentReference">
    <w:name w:val="annotation reference"/>
    <w:uiPriority w:val="99"/>
    <w:semiHidden/>
    <w:unhideWhenUsed/>
    <w:rsid w:val="00550167"/>
    <w:rPr>
      <w:sz w:val="16"/>
      <w:szCs w:val="16"/>
    </w:rPr>
  </w:style>
  <w:style w:type="paragraph" w:styleId="CommentText">
    <w:name w:val="annotation text"/>
    <w:basedOn w:val="Normal"/>
    <w:link w:val="CommentTextChar"/>
    <w:uiPriority w:val="99"/>
    <w:unhideWhenUsed/>
    <w:rsid w:val="00550167"/>
    <w:pPr>
      <w:spacing w:line="240" w:lineRule="auto"/>
    </w:pPr>
    <w:rPr>
      <w:sz w:val="20"/>
      <w:szCs w:val="20"/>
    </w:rPr>
  </w:style>
  <w:style w:type="character" w:customStyle="1" w:styleId="CommentTextChar">
    <w:name w:val="Comment Text Char"/>
    <w:link w:val="CommentText"/>
    <w:uiPriority w:val="99"/>
    <w:rsid w:val="00550167"/>
    <w:rPr>
      <w:sz w:val="20"/>
      <w:szCs w:val="20"/>
    </w:rPr>
  </w:style>
  <w:style w:type="paragraph" w:styleId="CommentSubject">
    <w:name w:val="annotation subject"/>
    <w:basedOn w:val="CommentText"/>
    <w:next w:val="CommentText"/>
    <w:link w:val="CommentSubjectChar"/>
    <w:uiPriority w:val="99"/>
    <w:semiHidden/>
    <w:unhideWhenUsed/>
    <w:rsid w:val="00550167"/>
    <w:rPr>
      <w:b/>
      <w:bCs/>
    </w:rPr>
  </w:style>
  <w:style w:type="character" w:customStyle="1" w:styleId="CommentSubjectChar">
    <w:name w:val="Comment Subject Char"/>
    <w:link w:val="CommentSubject"/>
    <w:uiPriority w:val="99"/>
    <w:semiHidden/>
    <w:rsid w:val="00550167"/>
    <w:rPr>
      <w:b/>
      <w:bCs/>
      <w:sz w:val="20"/>
      <w:szCs w:val="20"/>
    </w:rPr>
  </w:style>
  <w:style w:type="paragraph" w:styleId="FootnoteText">
    <w:name w:val="footnote text"/>
    <w:basedOn w:val="Normal"/>
    <w:link w:val="FootnoteTextChar"/>
    <w:uiPriority w:val="99"/>
    <w:semiHidden/>
    <w:unhideWhenUsed/>
    <w:rsid w:val="00E120A8"/>
    <w:pPr>
      <w:spacing w:after="0" w:line="240" w:lineRule="auto"/>
    </w:pPr>
    <w:rPr>
      <w:sz w:val="20"/>
      <w:szCs w:val="20"/>
    </w:rPr>
  </w:style>
  <w:style w:type="character" w:customStyle="1" w:styleId="FootnoteTextChar">
    <w:name w:val="Footnote Text Char"/>
    <w:link w:val="FootnoteText"/>
    <w:uiPriority w:val="99"/>
    <w:semiHidden/>
    <w:rsid w:val="00E120A8"/>
    <w:rPr>
      <w:sz w:val="20"/>
      <w:szCs w:val="20"/>
    </w:rPr>
  </w:style>
  <w:style w:type="character" w:styleId="FootnoteReference">
    <w:name w:val="footnote reference"/>
    <w:uiPriority w:val="99"/>
    <w:semiHidden/>
    <w:unhideWhenUsed/>
    <w:rsid w:val="00E120A8"/>
    <w:rPr>
      <w:vertAlign w:val="superscript"/>
    </w:rPr>
  </w:style>
  <w:style w:type="paragraph" w:customStyle="1" w:styleId="ColorfulList-Accent11">
    <w:name w:val="Colorful List - Accent 11"/>
    <w:basedOn w:val="Normal"/>
    <w:uiPriority w:val="34"/>
    <w:qFormat/>
    <w:rsid w:val="00766DFD"/>
    <w:pPr>
      <w:ind w:left="720"/>
      <w:contextualSpacing/>
    </w:pPr>
  </w:style>
  <w:style w:type="character" w:styleId="Hyperlink">
    <w:name w:val="Hyperlink"/>
    <w:uiPriority w:val="99"/>
    <w:unhideWhenUsed/>
    <w:rsid w:val="0066489C"/>
    <w:rPr>
      <w:color w:val="0000FF"/>
      <w:u w:val="single"/>
    </w:rPr>
  </w:style>
  <w:style w:type="table" w:styleId="TableGrid">
    <w:name w:val="Table Grid"/>
    <w:basedOn w:val="TableNormal"/>
    <w:uiPriority w:val="59"/>
    <w:rsid w:val="00BA7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40FE1"/>
    <w:pPr>
      <w:tabs>
        <w:tab w:val="center" w:pos="4680"/>
        <w:tab w:val="right" w:pos="9360"/>
      </w:tabs>
    </w:pPr>
  </w:style>
  <w:style w:type="character" w:customStyle="1" w:styleId="FooterChar">
    <w:name w:val="Footer Char"/>
    <w:link w:val="Footer"/>
    <w:uiPriority w:val="99"/>
    <w:rsid w:val="00D40FE1"/>
    <w:rPr>
      <w:sz w:val="22"/>
      <w:szCs w:val="22"/>
    </w:rPr>
  </w:style>
  <w:style w:type="paragraph" w:styleId="Header">
    <w:name w:val="header"/>
    <w:basedOn w:val="Normal"/>
    <w:link w:val="HeaderChar"/>
    <w:uiPriority w:val="99"/>
    <w:unhideWhenUsed/>
    <w:rsid w:val="00496E78"/>
    <w:pPr>
      <w:tabs>
        <w:tab w:val="center" w:pos="4680"/>
        <w:tab w:val="right" w:pos="9360"/>
      </w:tabs>
    </w:pPr>
  </w:style>
  <w:style w:type="character" w:customStyle="1" w:styleId="HeaderChar">
    <w:name w:val="Header Char"/>
    <w:link w:val="Header"/>
    <w:uiPriority w:val="99"/>
    <w:rsid w:val="00496E78"/>
    <w:rPr>
      <w:sz w:val="22"/>
      <w:szCs w:val="22"/>
    </w:rPr>
  </w:style>
  <w:style w:type="paragraph" w:styleId="TOC1">
    <w:name w:val="toc 1"/>
    <w:basedOn w:val="Normal"/>
    <w:next w:val="Normal"/>
    <w:autoRedefine/>
    <w:uiPriority w:val="39"/>
    <w:unhideWhenUsed/>
    <w:rsid w:val="002C1F2F"/>
  </w:style>
  <w:style w:type="paragraph" w:styleId="TOC2">
    <w:name w:val="toc 2"/>
    <w:basedOn w:val="Normal"/>
    <w:next w:val="Normal"/>
    <w:autoRedefine/>
    <w:uiPriority w:val="39"/>
    <w:unhideWhenUsed/>
    <w:rsid w:val="002C1F2F"/>
    <w:pPr>
      <w:ind w:left="220"/>
    </w:pPr>
  </w:style>
  <w:style w:type="paragraph" w:styleId="ListParagraph">
    <w:name w:val="List Paragraph"/>
    <w:basedOn w:val="Normal"/>
    <w:uiPriority w:val="34"/>
    <w:qFormat/>
    <w:rsid w:val="008D2214"/>
    <w:pPr>
      <w:ind w:left="720"/>
    </w:pPr>
  </w:style>
  <w:style w:type="paragraph" w:styleId="Title">
    <w:name w:val="Title"/>
    <w:basedOn w:val="Normal"/>
    <w:next w:val="Normal"/>
    <w:link w:val="TitleChar"/>
    <w:uiPriority w:val="10"/>
    <w:qFormat/>
    <w:rsid w:val="009E5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E59A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E59A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E59AA"/>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9E59A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E59AA"/>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05D90"/>
    <w:pPr>
      <w:spacing w:after="0" w:line="240" w:lineRule="auto"/>
    </w:pPr>
    <w:rPr>
      <w:sz w:val="20"/>
      <w:szCs w:val="20"/>
    </w:rPr>
  </w:style>
  <w:style w:type="character" w:customStyle="1" w:styleId="EndnoteTextChar">
    <w:name w:val="Endnote Text Char"/>
    <w:link w:val="EndnoteText"/>
    <w:uiPriority w:val="99"/>
    <w:semiHidden/>
    <w:rsid w:val="00B05D90"/>
    <w:rPr>
      <w:sz w:val="20"/>
      <w:szCs w:val="20"/>
    </w:rPr>
  </w:style>
  <w:style w:type="character" w:styleId="EndnoteReference">
    <w:name w:val="endnote reference"/>
    <w:uiPriority w:val="99"/>
    <w:semiHidden/>
    <w:unhideWhenUsed/>
    <w:rsid w:val="00B05D90"/>
    <w:rPr>
      <w:vertAlign w:val="superscript"/>
    </w:rPr>
  </w:style>
  <w:style w:type="paragraph" w:styleId="BalloonText">
    <w:name w:val="Balloon Text"/>
    <w:basedOn w:val="Normal"/>
    <w:link w:val="BalloonTextChar"/>
    <w:uiPriority w:val="99"/>
    <w:semiHidden/>
    <w:unhideWhenUsed/>
    <w:rsid w:val="00FB02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298"/>
    <w:rPr>
      <w:rFonts w:ascii="Tahoma" w:hAnsi="Tahoma" w:cs="Tahoma"/>
      <w:sz w:val="16"/>
      <w:szCs w:val="16"/>
    </w:rPr>
  </w:style>
  <w:style w:type="character" w:styleId="CommentReference">
    <w:name w:val="annotation reference"/>
    <w:uiPriority w:val="99"/>
    <w:semiHidden/>
    <w:unhideWhenUsed/>
    <w:rsid w:val="00550167"/>
    <w:rPr>
      <w:sz w:val="16"/>
      <w:szCs w:val="16"/>
    </w:rPr>
  </w:style>
  <w:style w:type="paragraph" w:styleId="CommentText">
    <w:name w:val="annotation text"/>
    <w:basedOn w:val="Normal"/>
    <w:link w:val="CommentTextChar"/>
    <w:uiPriority w:val="99"/>
    <w:unhideWhenUsed/>
    <w:rsid w:val="00550167"/>
    <w:pPr>
      <w:spacing w:line="240" w:lineRule="auto"/>
    </w:pPr>
    <w:rPr>
      <w:sz w:val="20"/>
      <w:szCs w:val="20"/>
    </w:rPr>
  </w:style>
  <w:style w:type="character" w:customStyle="1" w:styleId="CommentTextChar">
    <w:name w:val="Comment Text Char"/>
    <w:link w:val="CommentText"/>
    <w:uiPriority w:val="99"/>
    <w:rsid w:val="00550167"/>
    <w:rPr>
      <w:sz w:val="20"/>
      <w:szCs w:val="20"/>
    </w:rPr>
  </w:style>
  <w:style w:type="paragraph" w:styleId="CommentSubject">
    <w:name w:val="annotation subject"/>
    <w:basedOn w:val="CommentText"/>
    <w:next w:val="CommentText"/>
    <w:link w:val="CommentSubjectChar"/>
    <w:uiPriority w:val="99"/>
    <w:semiHidden/>
    <w:unhideWhenUsed/>
    <w:rsid w:val="00550167"/>
    <w:rPr>
      <w:b/>
      <w:bCs/>
    </w:rPr>
  </w:style>
  <w:style w:type="character" w:customStyle="1" w:styleId="CommentSubjectChar">
    <w:name w:val="Comment Subject Char"/>
    <w:link w:val="CommentSubject"/>
    <w:uiPriority w:val="99"/>
    <w:semiHidden/>
    <w:rsid w:val="00550167"/>
    <w:rPr>
      <w:b/>
      <w:bCs/>
      <w:sz w:val="20"/>
      <w:szCs w:val="20"/>
    </w:rPr>
  </w:style>
  <w:style w:type="paragraph" w:styleId="FootnoteText">
    <w:name w:val="footnote text"/>
    <w:basedOn w:val="Normal"/>
    <w:link w:val="FootnoteTextChar"/>
    <w:uiPriority w:val="99"/>
    <w:semiHidden/>
    <w:unhideWhenUsed/>
    <w:rsid w:val="00E120A8"/>
    <w:pPr>
      <w:spacing w:after="0" w:line="240" w:lineRule="auto"/>
    </w:pPr>
    <w:rPr>
      <w:sz w:val="20"/>
      <w:szCs w:val="20"/>
    </w:rPr>
  </w:style>
  <w:style w:type="character" w:customStyle="1" w:styleId="FootnoteTextChar">
    <w:name w:val="Footnote Text Char"/>
    <w:link w:val="FootnoteText"/>
    <w:uiPriority w:val="99"/>
    <w:semiHidden/>
    <w:rsid w:val="00E120A8"/>
    <w:rPr>
      <w:sz w:val="20"/>
      <w:szCs w:val="20"/>
    </w:rPr>
  </w:style>
  <w:style w:type="character" w:styleId="FootnoteReference">
    <w:name w:val="footnote reference"/>
    <w:uiPriority w:val="99"/>
    <w:semiHidden/>
    <w:unhideWhenUsed/>
    <w:rsid w:val="00E120A8"/>
    <w:rPr>
      <w:vertAlign w:val="superscript"/>
    </w:rPr>
  </w:style>
  <w:style w:type="paragraph" w:customStyle="1" w:styleId="ColorfulList-Accent11">
    <w:name w:val="Colorful List - Accent 11"/>
    <w:basedOn w:val="Normal"/>
    <w:uiPriority w:val="34"/>
    <w:qFormat/>
    <w:rsid w:val="00766DFD"/>
    <w:pPr>
      <w:ind w:left="720"/>
      <w:contextualSpacing/>
    </w:pPr>
  </w:style>
  <w:style w:type="character" w:styleId="Hyperlink">
    <w:name w:val="Hyperlink"/>
    <w:uiPriority w:val="99"/>
    <w:unhideWhenUsed/>
    <w:rsid w:val="0066489C"/>
    <w:rPr>
      <w:color w:val="0000FF"/>
      <w:u w:val="single"/>
    </w:rPr>
  </w:style>
  <w:style w:type="table" w:styleId="TableGrid">
    <w:name w:val="Table Grid"/>
    <w:basedOn w:val="TableNormal"/>
    <w:uiPriority w:val="59"/>
    <w:rsid w:val="00BA7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40FE1"/>
    <w:pPr>
      <w:tabs>
        <w:tab w:val="center" w:pos="4680"/>
        <w:tab w:val="right" w:pos="9360"/>
      </w:tabs>
    </w:pPr>
  </w:style>
  <w:style w:type="character" w:customStyle="1" w:styleId="FooterChar">
    <w:name w:val="Footer Char"/>
    <w:link w:val="Footer"/>
    <w:uiPriority w:val="99"/>
    <w:rsid w:val="00D40FE1"/>
    <w:rPr>
      <w:sz w:val="22"/>
      <w:szCs w:val="22"/>
    </w:rPr>
  </w:style>
  <w:style w:type="paragraph" w:styleId="Header">
    <w:name w:val="header"/>
    <w:basedOn w:val="Normal"/>
    <w:link w:val="HeaderChar"/>
    <w:uiPriority w:val="99"/>
    <w:unhideWhenUsed/>
    <w:rsid w:val="00496E78"/>
    <w:pPr>
      <w:tabs>
        <w:tab w:val="center" w:pos="4680"/>
        <w:tab w:val="right" w:pos="9360"/>
      </w:tabs>
    </w:pPr>
  </w:style>
  <w:style w:type="character" w:customStyle="1" w:styleId="HeaderChar">
    <w:name w:val="Header Char"/>
    <w:link w:val="Header"/>
    <w:uiPriority w:val="99"/>
    <w:rsid w:val="00496E78"/>
    <w:rPr>
      <w:sz w:val="22"/>
      <w:szCs w:val="22"/>
    </w:rPr>
  </w:style>
  <w:style w:type="paragraph" w:styleId="TOC1">
    <w:name w:val="toc 1"/>
    <w:basedOn w:val="Normal"/>
    <w:next w:val="Normal"/>
    <w:autoRedefine/>
    <w:uiPriority w:val="39"/>
    <w:unhideWhenUsed/>
    <w:rsid w:val="002C1F2F"/>
  </w:style>
  <w:style w:type="paragraph" w:styleId="TOC2">
    <w:name w:val="toc 2"/>
    <w:basedOn w:val="Normal"/>
    <w:next w:val="Normal"/>
    <w:autoRedefine/>
    <w:uiPriority w:val="39"/>
    <w:unhideWhenUsed/>
    <w:rsid w:val="002C1F2F"/>
    <w:pPr>
      <w:ind w:left="220"/>
    </w:pPr>
  </w:style>
  <w:style w:type="paragraph" w:styleId="ListParagraph">
    <w:name w:val="List Paragraph"/>
    <w:basedOn w:val="Normal"/>
    <w:uiPriority w:val="34"/>
    <w:qFormat/>
    <w:rsid w:val="008D2214"/>
    <w:pPr>
      <w:ind w:left="720"/>
    </w:pPr>
  </w:style>
  <w:style w:type="paragraph" w:styleId="Title">
    <w:name w:val="Title"/>
    <w:basedOn w:val="Normal"/>
    <w:next w:val="Normal"/>
    <w:link w:val="TitleChar"/>
    <w:uiPriority w:val="10"/>
    <w:qFormat/>
    <w:rsid w:val="009E5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E59A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E59A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E59AA"/>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9E59A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E59AA"/>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378">
      <w:bodyDiv w:val="1"/>
      <w:marLeft w:val="0"/>
      <w:marRight w:val="0"/>
      <w:marTop w:val="0"/>
      <w:marBottom w:val="0"/>
      <w:divBdr>
        <w:top w:val="none" w:sz="0" w:space="0" w:color="auto"/>
        <w:left w:val="none" w:sz="0" w:space="0" w:color="auto"/>
        <w:bottom w:val="none" w:sz="0" w:space="0" w:color="auto"/>
        <w:right w:val="none" w:sz="0" w:space="0" w:color="auto"/>
      </w:divBdr>
    </w:div>
    <w:div w:id="232011478">
      <w:bodyDiv w:val="1"/>
      <w:marLeft w:val="0"/>
      <w:marRight w:val="0"/>
      <w:marTop w:val="0"/>
      <w:marBottom w:val="0"/>
      <w:divBdr>
        <w:top w:val="none" w:sz="0" w:space="0" w:color="auto"/>
        <w:left w:val="none" w:sz="0" w:space="0" w:color="auto"/>
        <w:bottom w:val="none" w:sz="0" w:space="0" w:color="auto"/>
        <w:right w:val="none" w:sz="0" w:space="0" w:color="auto"/>
      </w:divBdr>
    </w:div>
    <w:div w:id="254633658">
      <w:bodyDiv w:val="1"/>
      <w:marLeft w:val="0"/>
      <w:marRight w:val="0"/>
      <w:marTop w:val="0"/>
      <w:marBottom w:val="0"/>
      <w:divBdr>
        <w:top w:val="none" w:sz="0" w:space="0" w:color="auto"/>
        <w:left w:val="none" w:sz="0" w:space="0" w:color="auto"/>
        <w:bottom w:val="none" w:sz="0" w:space="0" w:color="auto"/>
        <w:right w:val="none" w:sz="0" w:space="0" w:color="auto"/>
      </w:divBdr>
    </w:div>
    <w:div w:id="279537417">
      <w:bodyDiv w:val="1"/>
      <w:marLeft w:val="0"/>
      <w:marRight w:val="0"/>
      <w:marTop w:val="0"/>
      <w:marBottom w:val="0"/>
      <w:divBdr>
        <w:top w:val="none" w:sz="0" w:space="0" w:color="auto"/>
        <w:left w:val="none" w:sz="0" w:space="0" w:color="auto"/>
        <w:bottom w:val="none" w:sz="0" w:space="0" w:color="auto"/>
        <w:right w:val="none" w:sz="0" w:space="0" w:color="auto"/>
      </w:divBdr>
    </w:div>
    <w:div w:id="490952485">
      <w:bodyDiv w:val="1"/>
      <w:marLeft w:val="0"/>
      <w:marRight w:val="0"/>
      <w:marTop w:val="0"/>
      <w:marBottom w:val="0"/>
      <w:divBdr>
        <w:top w:val="none" w:sz="0" w:space="0" w:color="auto"/>
        <w:left w:val="none" w:sz="0" w:space="0" w:color="auto"/>
        <w:bottom w:val="none" w:sz="0" w:space="0" w:color="auto"/>
        <w:right w:val="none" w:sz="0" w:space="0" w:color="auto"/>
      </w:divBdr>
    </w:div>
    <w:div w:id="513155809">
      <w:bodyDiv w:val="1"/>
      <w:marLeft w:val="0"/>
      <w:marRight w:val="0"/>
      <w:marTop w:val="0"/>
      <w:marBottom w:val="0"/>
      <w:divBdr>
        <w:top w:val="none" w:sz="0" w:space="0" w:color="auto"/>
        <w:left w:val="none" w:sz="0" w:space="0" w:color="auto"/>
        <w:bottom w:val="none" w:sz="0" w:space="0" w:color="auto"/>
        <w:right w:val="none" w:sz="0" w:space="0" w:color="auto"/>
      </w:divBdr>
    </w:div>
    <w:div w:id="571087166">
      <w:bodyDiv w:val="1"/>
      <w:marLeft w:val="0"/>
      <w:marRight w:val="0"/>
      <w:marTop w:val="0"/>
      <w:marBottom w:val="0"/>
      <w:divBdr>
        <w:top w:val="none" w:sz="0" w:space="0" w:color="auto"/>
        <w:left w:val="none" w:sz="0" w:space="0" w:color="auto"/>
        <w:bottom w:val="none" w:sz="0" w:space="0" w:color="auto"/>
        <w:right w:val="none" w:sz="0" w:space="0" w:color="auto"/>
      </w:divBdr>
    </w:div>
    <w:div w:id="590091095">
      <w:bodyDiv w:val="1"/>
      <w:marLeft w:val="0"/>
      <w:marRight w:val="0"/>
      <w:marTop w:val="0"/>
      <w:marBottom w:val="0"/>
      <w:divBdr>
        <w:top w:val="none" w:sz="0" w:space="0" w:color="auto"/>
        <w:left w:val="none" w:sz="0" w:space="0" w:color="auto"/>
        <w:bottom w:val="none" w:sz="0" w:space="0" w:color="auto"/>
        <w:right w:val="none" w:sz="0" w:space="0" w:color="auto"/>
      </w:divBdr>
    </w:div>
    <w:div w:id="1243418621">
      <w:bodyDiv w:val="1"/>
      <w:marLeft w:val="0"/>
      <w:marRight w:val="0"/>
      <w:marTop w:val="0"/>
      <w:marBottom w:val="0"/>
      <w:divBdr>
        <w:top w:val="none" w:sz="0" w:space="0" w:color="auto"/>
        <w:left w:val="none" w:sz="0" w:space="0" w:color="auto"/>
        <w:bottom w:val="none" w:sz="0" w:space="0" w:color="auto"/>
        <w:right w:val="none" w:sz="0" w:space="0" w:color="auto"/>
      </w:divBdr>
    </w:div>
    <w:div w:id="1569462407">
      <w:bodyDiv w:val="1"/>
      <w:marLeft w:val="0"/>
      <w:marRight w:val="0"/>
      <w:marTop w:val="0"/>
      <w:marBottom w:val="0"/>
      <w:divBdr>
        <w:top w:val="none" w:sz="0" w:space="0" w:color="auto"/>
        <w:left w:val="none" w:sz="0" w:space="0" w:color="auto"/>
        <w:bottom w:val="none" w:sz="0" w:space="0" w:color="auto"/>
        <w:right w:val="none" w:sz="0" w:space="0" w:color="auto"/>
      </w:divBdr>
    </w:div>
    <w:div w:id="1628702120">
      <w:bodyDiv w:val="1"/>
      <w:marLeft w:val="0"/>
      <w:marRight w:val="0"/>
      <w:marTop w:val="0"/>
      <w:marBottom w:val="0"/>
      <w:divBdr>
        <w:top w:val="none" w:sz="0" w:space="0" w:color="auto"/>
        <w:left w:val="none" w:sz="0" w:space="0" w:color="auto"/>
        <w:bottom w:val="none" w:sz="0" w:space="0" w:color="auto"/>
        <w:right w:val="none" w:sz="0" w:space="0" w:color="auto"/>
      </w:divBdr>
    </w:div>
    <w:div w:id="1638874782">
      <w:bodyDiv w:val="1"/>
      <w:marLeft w:val="0"/>
      <w:marRight w:val="0"/>
      <w:marTop w:val="0"/>
      <w:marBottom w:val="0"/>
      <w:divBdr>
        <w:top w:val="none" w:sz="0" w:space="0" w:color="auto"/>
        <w:left w:val="none" w:sz="0" w:space="0" w:color="auto"/>
        <w:bottom w:val="none" w:sz="0" w:space="0" w:color="auto"/>
        <w:right w:val="none" w:sz="0" w:space="0" w:color="auto"/>
      </w:divBdr>
    </w:div>
    <w:div w:id="1669282318">
      <w:bodyDiv w:val="1"/>
      <w:marLeft w:val="0"/>
      <w:marRight w:val="0"/>
      <w:marTop w:val="0"/>
      <w:marBottom w:val="0"/>
      <w:divBdr>
        <w:top w:val="none" w:sz="0" w:space="0" w:color="auto"/>
        <w:left w:val="none" w:sz="0" w:space="0" w:color="auto"/>
        <w:bottom w:val="none" w:sz="0" w:space="0" w:color="auto"/>
        <w:right w:val="none" w:sz="0" w:space="0" w:color="auto"/>
      </w:divBdr>
    </w:div>
    <w:div w:id="17607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image" Target="media/image11.jpeg"/></Relationships>
</file>

<file path=word/_rels/endnotes.xml.rels><?xml version="1.0" encoding="UTF-8" standalone="yes"?>
<Relationships xmlns="http://schemas.openxmlformats.org/package/2006/relationships"><Relationship Id="rId3" Type="http://schemas.openxmlformats.org/officeDocument/2006/relationships/hyperlink" Target="http://www.mckesson.com/en_us/McKesson.com/Payers/Decision%2BManagement/InterQual%2BEvidence-Based%2BClinical%2BContent/InterQual%2BEvidence-based%2BCriteria.html" TargetMode="External"/><Relationship Id="rId2" Type="http://schemas.openxmlformats.org/officeDocument/2006/relationships/hyperlink" Target="http://cdps.ucsd.edu/CDPS_Update.pdf" TargetMode="External"/><Relationship Id="rId1" Type="http://schemas.openxmlformats.org/officeDocument/2006/relationships/hyperlink" Target="http://docs.justia.com/cases/federal/district-courts/kentucky/kyedce/5:2012cv00114/69776/67/0.pdf?1340278017" TargetMode="External"/><Relationship Id="rId6" Type="http://schemas.openxmlformats.org/officeDocument/2006/relationships/hyperlink" Target="http://dx.doi.org/10.2139/ssrn.1866389" TargetMode="External"/><Relationship Id="rId5" Type="http://schemas.openxmlformats.org/officeDocument/2006/relationships/hyperlink" Target="http://ssrn.com/abstract=1866389" TargetMode="External"/><Relationship Id="rId4" Type="http://schemas.openxmlformats.org/officeDocument/2006/relationships/hyperlink" Target="http://www.khpi.org/blog/wp-content/uploads/2011/08/2010PassportHealthPla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E871D-03F8-4EC4-9F24-E2BEF9ED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14743</Words>
  <Characters>84036</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Evaluation of Statewide         Risk-Based Managed Care in Kentucky</vt:lpstr>
    </vt:vector>
  </TitlesOfParts>
  <Company>The Urban Institute</Company>
  <LinksUpToDate>false</LinksUpToDate>
  <CharactersWithSpaces>98582</CharactersWithSpaces>
  <SharedDoc>false</SharedDoc>
  <HLinks>
    <vt:vector size="228" baseType="variant">
      <vt:variant>
        <vt:i4>3145830</vt:i4>
      </vt:variant>
      <vt:variant>
        <vt:i4>192</vt:i4>
      </vt:variant>
      <vt:variant>
        <vt:i4>0</vt:i4>
      </vt:variant>
      <vt:variant>
        <vt:i4>5</vt:i4>
      </vt:variant>
      <vt:variant>
        <vt:lpwstr>http://www.mkesson.com/</vt:lpwstr>
      </vt:variant>
      <vt:variant>
        <vt:lpwstr/>
      </vt:variant>
      <vt:variant>
        <vt:i4>1966135</vt:i4>
      </vt:variant>
      <vt:variant>
        <vt:i4>182</vt:i4>
      </vt:variant>
      <vt:variant>
        <vt:i4>0</vt:i4>
      </vt:variant>
      <vt:variant>
        <vt:i4>5</vt:i4>
      </vt:variant>
      <vt:variant>
        <vt:lpwstr/>
      </vt:variant>
      <vt:variant>
        <vt:lpwstr>_Toc336870520</vt:lpwstr>
      </vt:variant>
      <vt:variant>
        <vt:i4>1900599</vt:i4>
      </vt:variant>
      <vt:variant>
        <vt:i4>176</vt:i4>
      </vt:variant>
      <vt:variant>
        <vt:i4>0</vt:i4>
      </vt:variant>
      <vt:variant>
        <vt:i4>5</vt:i4>
      </vt:variant>
      <vt:variant>
        <vt:lpwstr/>
      </vt:variant>
      <vt:variant>
        <vt:lpwstr>_Toc336870519</vt:lpwstr>
      </vt:variant>
      <vt:variant>
        <vt:i4>1900599</vt:i4>
      </vt:variant>
      <vt:variant>
        <vt:i4>170</vt:i4>
      </vt:variant>
      <vt:variant>
        <vt:i4>0</vt:i4>
      </vt:variant>
      <vt:variant>
        <vt:i4>5</vt:i4>
      </vt:variant>
      <vt:variant>
        <vt:lpwstr/>
      </vt:variant>
      <vt:variant>
        <vt:lpwstr>_Toc336870518</vt:lpwstr>
      </vt:variant>
      <vt:variant>
        <vt:i4>1900599</vt:i4>
      </vt:variant>
      <vt:variant>
        <vt:i4>164</vt:i4>
      </vt:variant>
      <vt:variant>
        <vt:i4>0</vt:i4>
      </vt:variant>
      <vt:variant>
        <vt:i4>5</vt:i4>
      </vt:variant>
      <vt:variant>
        <vt:lpwstr/>
      </vt:variant>
      <vt:variant>
        <vt:lpwstr>_Toc336870517</vt:lpwstr>
      </vt:variant>
      <vt:variant>
        <vt:i4>1900599</vt:i4>
      </vt:variant>
      <vt:variant>
        <vt:i4>158</vt:i4>
      </vt:variant>
      <vt:variant>
        <vt:i4>0</vt:i4>
      </vt:variant>
      <vt:variant>
        <vt:i4>5</vt:i4>
      </vt:variant>
      <vt:variant>
        <vt:lpwstr/>
      </vt:variant>
      <vt:variant>
        <vt:lpwstr>_Toc336870516</vt:lpwstr>
      </vt:variant>
      <vt:variant>
        <vt:i4>1900599</vt:i4>
      </vt:variant>
      <vt:variant>
        <vt:i4>152</vt:i4>
      </vt:variant>
      <vt:variant>
        <vt:i4>0</vt:i4>
      </vt:variant>
      <vt:variant>
        <vt:i4>5</vt:i4>
      </vt:variant>
      <vt:variant>
        <vt:lpwstr/>
      </vt:variant>
      <vt:variant>
        <vt:lpwstr>_Toc336870515</vt:lpwstr>
      </vt:variant>
      <vt:variant>
        <vt:i4>1900599</vt:i4>
      </vt:variant>
      <vt:variant>
        <vt:i4>146</vt:i4>
      </vt:variant>
      <vt:variant>
        <vt:i4>0</vt:i4>
      </vt:variant>
      <vt:variant>
        <vt:i4>5</vt:i4>
      </vt:variant>
      <vt:variant>
        <vt:lpwstr/>
      </vt:variant>
      <vt:variant>
        <vt:lpwstr>_Toc336870514</vt:lpwstr>
      </vt:variant>
      <vt:variant>
        <vt:i4>1900599</vt:i4>
      </vt:variant>
      <vt:variant>
        <vt:i4>140</vt:i4>
      </vt:variant>
      <vt:variant>
        <vt:i4>0</vt:i4>
      </vt:variant>
      <vt:variant>
        <vt:i4>5</vt:i4>
      </vt:variant>
      <vt:variant>
        <vt:lpwstr/>
      </vt:variant>
      <vt:variant>
        <vt:lpwstr>_Toc336870513</vt:lpwstr>
      </vt:variant>
      <vt:variant>
        <vt:i4>1900599</vt:i4>
      </vt:variant>
      <vt:variant>
        <vt:i4>134</vt:i4>
      </vt:variant>
      <vt:variant>
        <vt:i4>0</vt:i4>
      </vt:variant>
      <vt:variant>
        <vt:i4>5</vt:i4>
      </vt:variant>
      <vt:variant>
        <vt:lpwstr/>
      </vt:variant>
      <vt:variant>
        <vt:lpwstr>_Toc336870512</vt:lpwstr>
      </vt:variant>
      <vt:variant>
        <vt:i4>1900599</vt:i4>
      </vt:variant>
      <vt:variant>
        <vt:i4>128</vt:i4>
      </vt:variant>
      <vt:variant>
        <vt:i4>0</vt:i4>
      </vt:variant>
      <vt:variant>
        <vt:i4>5</vt:i4>
      </vt:variant>
      <vt:variant>
        <vt:lpwstr/>
      </vt:variant>
      <vt:variant>
        <vt:lpwstr>_Toc336870511</vt:lpwstr>
      </vt:variant>
      <vt:variant>
        <vt:i4>1900599</vt:i4>
      </vt:variant>
      <vt:variant>
        <vt:i4>122</vt:i4>
      </vt:variant>
      <vt:variant>
        <vt:i4>0</vt:i4>
      </vt:variant>
      <vt:variant>
        <vt:i4>5</vt:i4>
      </vt:variant>
      <vt:variant>
        <vt:lpwstr/>
      </vt:variant>
      <vt:variant>
        <vt:lpwstr>_Toc336870510</vt:lpwstr>
      </vt:variant>
      <vt:variant>
        <vt:i4>1835063</vt:i4>
      </vt:variant>
      <vt:variant>
        <vt:i4>116</vt:i4>
      </vt:variant>
      <vt:variant>
        <vt:i4>0</vt:i4>
      </vt:variant>
      <vt:variant>
        <vt:i4>5</vt:i4>
      </vt:variant>
      <vt:variant>
        <vt:lpwstr/>
      </vt:variant>
      <vt:variant>
        <vt:lpwstr>_Toc336870509</vt:lpwstr>
      </vt:variant>
      <vt:variant>
        <vt:i4>1835063</vt:i4>
      </vt:variant>
      <vt:variant>
        <vt:i4>110</vt:i4>
      </vt:variant>
      <vt:variant>
        <vt:i4>0</vt:i4>
      </vt:variant>
      <vt:variant>
        <vt:i4>5</vt:i4>
      </vt:variant>
      <vt:variant>
        <vt:lpwstr/>
      </vt:variant>
      <vt:variant>
        <vt:lpwstr>_Toc336870508</vt:lpwstr>
      </vt:variant>
      <vt:variant>
        <vt:i4>1835063</vt:i4>
      </vt:variant>
      <vt:variant>
        <vt:i4>104</vt:i4>
      </vt:variant>
      <vt:variant>
        <vt:i4>0</vt:i4>
      </vt:variant>
      <vt:variant>
        <vt:i4>5</vt:i4>
      </vt:variant>
      <vt:variant>
        <vt:lpwstr/>
      </vt:variant>
      <vt:variant>
        <vt:lpwstr>_Toc336870507</vt:lpwstr>
      </vt:variant>
      <vt:variant>
        <vt:i4>1835063</vt:i4>
      </vt:variant>
      <vt:variant>
        <vt:i4>98</vt:i4>
      </vt:variant>
      <vt:variant>
        <vt:i4>0</vt:i4>
      </vt:variant>
      <vt:variant>
        <vt:i4>5</vt:i4>
      </vt:variant>
      <vt:variant>
        <vt:lpwstr/>
      </vt:variant>
      <vt:variant>
        <vt:lpwstr>_Toc336870506</vt:lpwstr>
      </vt:variant>
      <vt:variant>
        <vt:i4>1835063</vt:i4>
      </vt:variant>
      <vt:variant>
        <vt:i4>92</vt:i4>
      </vt:variant>
      <vt:variant>
        <vt:i4>0</vt:i4>
      </vt:variant>
      <vt:variant>
        <vt:i4>5</vt:i4>
      </vt:variant>
      <vt:variant>
        <vt:lpwstr/>
      </vt:variant>
      <vt:variant>
        <vt:lpwstr>_Toc336870505</vt:lpwstr>
      </vt:variant>
      <vt:variant>
        <vt:i4>1835063</vt:i4>
      </vt:variant>
      <vt:variant>
        <vt:i4>86</vt:i4>
      </vt:variant>
      <vt:variant>
        <vt:i4>0</vt:i4>
      </vt:variant>
      <vt:variant>
        <vt:i4>5</vt:i4>
      </vt:variant>
      <vt:variant>
        <vt:lpwstr/>
      </vt:variant>
      <vt:variant>
        <vt:lpwstr>_Toc336870504</vt:lpwstr>
      </vt:variant>
      <vt:variant>
        <vt:i4>1835063</vt:i4>
      </vt:variant>
      <vt:variant>
        <vt:i4>80</vt:i4>
      </vt:variant>
      <vt:variant>
        <vt:i4>0</vt:i4>
      </vt:variant>
      <vt:variant>
        <vt:i4>5</vt:i4>
      </vt:variant>
      <vt:variant>
        <vt:lpwstr/>
      </vt:variant>
      <vt:variant>
        <vt:lpwstr>_Toc336870503</vt:lpwstr>
      </vt:variant>
      <vt:variant>
        <vt:i4>1835063</vt:i4>
      </vt:variant>
      <vt:variant>
        <vt:i4>74</vt:i4>
      </vt:variant>
      <vt:variant>
        <vt:i4>0</vt:i4>
      </vt:variant>
      <vt:variant>
        <vt:i4>5</vt:i4>
      </vt:variant>
      <vt:variant>
        <vt:lpwstr/>
      </vt:variant>
      <vt:variant>
        <vt:lpwstr>_Toc336870502</vt:lpwstr>
      </vt:variant>
      <vt:variant>
        <vt:i4>1835063</vt:i4>
      </vt:variant>
      <vt:variant>
        <vt:i4>68</vt:i4>
      </vt:variant>
      <vt:variant>
        <vt:i4>0</vt:i4>
      </vt:variant>
      <vt:variant>
        <vt:i4>5</vt:i4>
      </vt:variant>
      <vt:variant>
        <vt:lpwstr/>
      </vt:variant>
      <vt:variant>
        <vt:lpwstr>_Toc336870501</vt:lpwstr>
      </vt:variant>
      <vt:variant>
        <vt:i4>1835063</vt:i4>
      </vt:variant>
      <vt:variant>
        <vt:i4>62</vt:i4>
      </vt:variant>
      <vt:variant>
        <vt:i4>0</vt:i4>
      </vt:variant>
      <vt:variant>
        <vt:i4>5</vt:i4>
      </vt:variant>
      <vt:variant>
        <vt:lpwstr/>
      </vt:variant>
      <vt:variant>
        <vt:lpwstr>_Toc336870500</vt:lpwstr>
      </vt:variant>
      <vt:variant>
        <vt:i4>1376310</vt:i4>
      </vt:variant>
      <vt:variant>
        <vt:i4>56</vt:i4>
      </vt:variant>
      <vt:variant>
        <vt:i4>0</vt:i4>
      </vt:variant>
      <vt:variant>
        <vt:i4>5</vt:i4>
      </vt:variant>
      <vt:variant>
        <vt:lpwstr/>
      </vt:variant>
      <vt:variant>
        <vt:lpwstr>_Toc336870499</vt:lpwstr>
      </vt:variant>
      <vt:variant>
        <vt:i4>1376310</vt:i4>
      </vt:variant>
      <vt:variant>
        <vt:i4>50</vt:i4>
      </vt:variant>
      <vt:variant>
        <vt:i4>0</vt:i4>
      </vt:variant>
      <vt:variant>
        <vt:i4>5</vt:i4>
      </vt:variant>
      <vt:variant>
        <vt:lpwstr/>
      </vt:variant>
      <vt:variant>
        <vt:lpwstr>_Toc336870498</vt:lpwstr>
      </vt:variant>
      <vt:variant>
        <vt:i4>1376310</vt:i4>
      </vt:variant>
      <vt:variant>
        <vt:i4>44</vt:i4>
      </vt:variant>
      <vt:variant>
        <vt:i4>0</vt:i4>
      </vt:variant>
      <vt:variant>
        <vt:i4>5</vt:i4>
      </vt:variant>
      <vt:variant>
        <vt:lpwstr/>
      </vt:variant>
      <vt:variant>
        <vt:lpwstr>_Toc336870497</vt:lpwstr>
      </vt:variant>
      <vt:variant>
        <vt:i4>1376310</vt:i4>
      </vt:variant>
      <vt:variant>
        <vt:i4>38</vt:i4>
      </vt:variant>
      <vt:variant>
        <vt:i4>0</vt:i4>
      </vt:variant>
      <vt:variant>
        <vt:i4>5</vt:i4>
      </vt:variant>
      <vt:variant>
        <vt:lpwstr/>
      </vt:variant>
      <vt:variant>
        <vt:lpwstr>_Toc336870496</vt:lpwstr>
      </vt:variant>
      <vt:variant>
        <vt:i4>1376310</vt:i4>
      </vt:variant>
      <vt:variant>
        <vt:i4>32</vt:i4>
      </vt:variant>
      <vt:variant>
        <vt:i4>0</vt:i4>
      </vt:variant>
      <vt:variant>
        <vt:i4>5</vt:i4>
      </vt:variant>
      <vt:variant>
        <vt:lpwstr/>
      </vt:variant>
      <vt:variant>
        <vt:lpwstr>_Toc336870495</vt:lpwstr>
      </vt:variant>
      <vt:variant>
        <vt:i4>1376310</vt:i4>
      </vt:variant>
      <vt:variant>
        <vt:i4>26</vt:i4>
      </vt:variant>
      <vt:variant>
        <vt:i4>0</vt:i4>
      </vt:variant>
      <vt:variant>
        <vt:i4>5</vt:i4>
      </vt:variant>
      <vt:variant>
        <vt:lpwstr/>
      </vt:variant>
      <vt:variant>
        <vt:lpwstr>_Toc336870494</vt:lpwstr>
      </vt:variant>
      <vt:variant>
        <vt:i4>1376310</vt:i4>
      </vt:variant>
      <vt:variant>
        <vt:i4>20</vt:i4>
      </vt:variant>
      <vt:variant>
        <vt:i4>0</vt:i4>
      </vt:variant>
      <vt:variant>
        <vt:i4>5</vt:i4>
      </vt:variant>
      <vt:variant>
        <vt:lpwstr/>
      </vt:variant>
      <vt:variant>
        <vt:lpwstr>_Toc336870493</vt:lpwstr>
      </vt:variant>
      <vt:variant>
        <vt:i4>1376310</vt:i4>
      </vt:variant>
      <vt:variant>
        <vt:i4>14</vt:i4>
      </vt:variant>
      <vt:variant>
        <vt:i4>0</vt:i4>
      </vt:variant>
      <vt:variant>
        <vt:i4>5</vt:i4>
      </vt:variant>
      <vt:variant>
        <vt:lpwstr/>
      </vt:variant>
      <vt:variant>
        <vt:lpwstr>_Toc336870491</vt:lpwstr>
      </vt:variant>
      <vt:variant>
        <vt:i4>1376310</vt:i4>
      </vt:variant>
      <vt:variant>
        <vt:i4>8</vt:i4>
      </vt:variant>
      <vt:variant>
        <vt:i4>0</vt:i4>
      </vt:variant>
      <vt:variant>
        <vt:i4>5</vt:i4>
      </vt:variant>
      <vt:variant>
        <vt:lpwstr/>
      </vt:variant>
      <vt:variant>
        <vt:lpwstr>_Toc336870490</vt:lpwstr>
      </vt:variant>
      <vt:variant>
        <vt:i4>1310774</vt:i4>
      </vt:variant>
      <vt:variant>
        <vt:i4>2</vt:i4>
      </vt:variant>
      <vt:variant>
        <vt:i4>0</vt:i4>
      </vt:variant>
      <vt:variant>
        <vt:i4>5</vt:i4>
      </vt:variant>
      <vt:variant>
        <vt:lpwstr/>
      </vt:variant>
      <vt:variant>
        <vt:lpwstr>_Toc336870489</vt:lpwstr>
      </vt:variant>
      <vt:variant>
        <vt:i4>7536762</vt:i4>
      </vt:variant>
      <vt:variant>
        <vt:i4>15</vt:i4>
      </vt:variant>
      <vt:variant>
        <vt:i4>0</vt:i4>
      </vt:variant>
      <vt:variant>
        <vt:i4>5</vt:i4>
      </vt:variant>
      <vt:variant>
        <vt:lpwstr>http://dx.doi.org/10.2139/ssrn.1866389</vt:lpwstr>
      </vt:variant>
      <vt:variant>
        <vt:lpwstr/>
      </vt:variant>
      <vt:variant>
        <vt:i4>4849682</vt:i4>
      </vt:variant>
      <vt:variant>
        <vt:i4>12</vt:i4>
      </vt:variant>
      <vt:variant>
        <vt:i4>0</vt:i4>
      </vt:variant>
      <vt:variant>
        <vt:i4>5</vt:i4>
      </vt:variant>
      <vt:variant>
        <vt:lpwstr>http://ssrn.com/abstract=1866389</vt:lpwstr>
      </vt:variant>
      <vt:variant>
        <vt:lpwstr/>
      </vt:variant>
      <vt:variant>
        <vt:i4>92</vt:i4>
      </vt:variant>
      <vt:variant>
        <vt:i4>9</vt:i4>
      </vt:variant>
      <vt:variant>
        <vt:i4>0</vt:i4>
      </vt:variant>
      <vt:variant>
        <vt:i4>5</vt:i4>
      </vt:variant>
      <vt:variant>
        <vt:lpwstr>http://www.khpi.org/blog/wp-content/uploads/2011/08/2010PassportHealthPlanreport.pdf</vt:lpwstr>
      </vt:variant>
      <vt:variant>
        <vt:lpwstr/>
      </vt:variant>
      <vt:variant>
        <vt:i4>7536762</vt:i4>
      </vt:variant>
      <vt:variant>
        <vt:i4>6</vt:i4>
      </vt:variant>
      <vt:variant>
        <vt:i4>0</vt:i4>
      </vt:variant>
      <vt:variant>
        <vt:i4>5</vt:i4>
      </vt:variant>
      <vt:variant>
        <vt:lpwstr>http://dx.doi.org/10.2139/ssrn.1866389</vt:lpwstr>
      </vt:variant>
      <vt:variant>
        <vt:lpwstr/>
      </vt:variant>
      <vt:variant>
        <vt:i4>4849682</vt:i4>
      </vt:variant>
      <vt:variant>
        <vt:i4>3</vt:i4>
      </vt:variant>
      <vt:variant>
        <vt:i4>0</vt:i4>
      </vt:variant>
      <vt:variant>
        <vt:i4>5</vt:i4>
      </vt:variant>
      <vt:variant>
        <vt:lpwstr>http://ssrn.com/abstract=1866389</vt:lpwstr>
      </vt:variant>
      <vt:variant>
        <vt:lpwstr/>
      </vt:variant>
      <vt:variant>
        <vt:i4>1179652</vt:i4>
      </vt:variant>
      <vt:variant>
        <vt:i4>0</vt:i4>
      </vt:variant>
      <vt:variant>
        <vt:i4>0</vt:i4>
      </vt:variant>
      <vt:variant>
        <vt:i4>5</vt:i4>
      </vt:variant>
      <vt:variant>
        <vt:lpwstr>http://docs.justia.com/cases/federal/district-courts/kentucky/kyedce/5:2012cv00114/69776/67/0.pdf?1340278017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Statewide         Risk-Based Managed Care in Kentucky</dc:title>
  <dc:subject>A First Year Implementation Report</dc:subject>
  <dc:creator>Ashley Palmer Embry HowellJulia CostichGenevieve Kenney</dc:creator>
  <cp:lastModifiedBy>Palmer, Ashley</cp:lastModifiedBy>
  <cp:revision>2</cp:revision>
  <cp:lastPrinted>2012-10-31T20:35:00Z</cp:lastPrinted>
  <dcterms:created xsi:type="dcterms:W3CDTF">2012-11-06T21:22:00Z</dcterms:created>
  <dcterms:modified xsi:type="dcterms:W3CDTF">2012-11-06T21:22:00Z</dcterms:modified>
</cp:coreProperties>
</file>